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5C" w:rsidRDefault="00CD0312">
      <w:pPr>
        <w:spacing w:after="1622" w:line="259" w:lineRule="auto"/>
        <w:ind w:left="5780" w:firstLine="0"/>
        <w:jc w:val="left"/>
        <w:rPr>
          <w:rFonts w:ascii="Arial" w:eastAsia="Arial" w:hAnsi="Arial" w:cs="Arial"/>
          <w:b/>
          <w:sz w:val="24"/>
        </w:rPr>
      </w:pPr>
      <w:r>
        <w:rPr>
          <w:rFonts w:ascii="Arial" w:eastAsia="Arial" w:hAnsi="Arial" w:cs="Arial"/>
          <w:b/>
          <w:sz w:val="24"/>
        </w:rPr>
        <w:t>Army Regulation 215–1</w:t>
      </w:r>
    </w:p>
    <w:p w:rsidR="00FD1EB8" w:rsidRPr="00FD1EB8" w:rsidRDefault="00FD1EB8" w:rsidP="00FD1EB8">
      <w:pPr>
        <w:spacing w:after="671" w:line="260" w:lineRule="auto"/>
        <w:ind w:left="5790"/>
        <w:jc w:val="left"/>
        <w:rPr>
          <w:rFonts w:ascii="Arial" w:eastAsia="Arial" w:hAnsi="Arial" w:cs="Arial"/>
          <w:b/>
          <w:sz w:val="36"/>
        </w:rPr>
      </w:pPr>
      <w:r w:rsidRPr="00FD1EB8">
        <w:rPr>
          <w:rFonts w:ascii="Arial" w:eastAsia="Arial" w:hAnsi="Arial" w:cs="Arial"/>
          <w:b/>
          <w:sz w:val="36"/>
        </w:rPr>
        <w:t>Appendix D, Table D-1</w:t>
      </w:r>
    </w:p>
    <w:p w:rsidR="00FD1EB8" w:rsidRDefault="00FD1EB8" w:rsidP="00FD1EB8">
      <w:pPr>
        <w:spacing w:after="0" w:line="265" w:lineRule="auto"/>
        <w:ind w:left="5760" w:right="1010"/>
        <w:jc w:val="left"/>
        <w:rPr>
          <w:rFonts w:ascii="Arial" w:eastAsia="Arial" w:hAnsi="Arial" w:cs="Arial"/>
          <w:b/>
          <w:sz w:val="18"/>
        </w:rPr>
      </w:pPr>
      <w:r>
        <w:rPr>
          <w:rFonts w:ascii="Arial" w:eastAsia="Arial" w:hAnsi="Arial" w:cs="Arial"/>
          <w:b/>
          <w:sz w:val="18"/>
        </w:rPr>
        <w:t>Headquarters</w:t>
      </w:r>
    </w:p>
    <w:p w:rsidR="00CD0312" w:rsidRPr="00FD1EB8" w:rsidRDefault="00CD0312" w:rsidP="00FD1EB8">
      <w:pPr>
        <w:spacing w:after="0" w:line="265" w:lineRule="auto"/>
        <w:ind w:left="5760" w:right="1010"/>
        <w:jc w:val="left"/>
        <w:rPr>
          <w:rFonts w:ascii="Arial" w:eastAsia="Arial" w:hAnsi="Arial" w:cs="Arial"/>
          <w:b/>
          <w:sz w:val="18"/>
        </w:rPr>
      </w:pPr>
      <w:r>
        <w:rPr>
          <w:rFonts w:ascii="Arial" w:eastAsia="Arial" w:hAnsi="Arial" w:cs="Arial"/>
          <w:b/>
          <w:sz w:val="18"/>
        </w:rPr>
        <w:t>Department of the Army</w:t>
      </w:r>
    </w:p>
    <w:p w:rsidR="00CD0312" w:rsidRDefault="00CD0312" w:rsidP="00FD1EB8">
      <w:pPr>
        <w:spacing w:after="0" w:line="265" w:lineRule="auto"/>
        <w:ind w:left="5760" w:right="740"/>
        <w:jc w:val="left"/>
      </w:pPr>
      <w:r>
        <w:rPr>
          <w:rFonts w:ascii="Arial" w:eastAsia="Arial" w:hAnsi="Arial" w:cs="Arial"/>
          <w:b/>
          <w:sz w:val="18"/>
        </w:rPr>
        <w:t>Washington, DC</w:t>
      </w:r>
    </w:p>
    <w:p w:rsidR="00CD0312" w:rsidRDefault="00CD0312" w:rsidP="00FD1EB8">
      <w:pPr>
        <w:spacing w:after="612" w:line="265" w:lineRule="auto"/>
        <w:ind w:left="5760" w:right="459"/>
        <w:jc w:val="left"/>
      </w:pPr>
      <w:r>
        <w:rPr>
          <w:rFonts w:ascii="Arial" w:eastAsia="Arial" w:hAnsi="Arial" w:cs="Arial"/>
          <w:b/>
          <w:sz w:val="18"/>
        </w:rPr>
        <w:t>24 September 2010</w:t>
      </w:r>
    </w:p>
    <w:p w:rsidR="0052615C" w:rsidRDefault="00CD0312">
      <w:pPr>
        <w:spacing w:after="0" w:line="265" w:lineRule="auto"/>
        <w:ind w:left="5775"/>
        <w:jc w:val="left"/>
      </w:pPr>
      <w:bookmarkStart w:id="0" w:name="_GoBack"/>
      <w:bookmarkEnd w:id="0"/>
      <w:r>
        <w:rPr>
          <w:rFonts w:ascii="Arial" w:eastAsia="Arial" w:hAnsi="Arial" w:cs="Arial"/>
          <w:b/>
          <w:sz w:val="44"/>
        </w:rPr>
        <w:t>Military Morale,</w:t>
      </w:r>
    </w:p>
    <w:p w:rsidR="0052615C" w:rsidRDefault="00CD0312">
      <w:pPr>
        <w:spacing w:after="0" w:line="265" w:lineRule="auto"/>
        <w:ind w:left="5775"/>
        <w:jc w:val="left"/>
      </w:pPr>
      <w:r>
        <w:rPr>
          <w:rFonts w:ascii="Arial" w:eastAsia="Arial" w:hAnsi="Arial" w:cs="Arial"/>
          <w:b/>
          <w:sz w:val="44"/>
        </w:rPr>
        <w:t>Welfare, and</w:t>
      </w:r>
    </w:p>
    <w:p w:rsidR="0052615C" w:rsidRDefault="00CD0312">
      <w:pPr>
        <w:spacing w:after="0" w:line="259" w:lineRule="auto"/>
        <w:ind w:left="3935" w:firstLine="0"/>
        <w:jc w:val="center"/>
      </w:pPr>
      <w:r>
        <w:rPr>
          <w:rFonts w:ascii="Arial" w:eastAsia="Arial" w:hAnsi="Arial" w:cs="Arial"/>
          <w:b/>
          <w:sz w:val="44"/>
        </w:rPr>
        <w:t>Recreation</w:t>
      </w:r>
    </w:p>
    <w:p w:rsidR="0052615C" w:rsidRDefault="00CD0312">
      <w:pPr>
        <w:spacing w:after="0" w:line="265" w:lineRule="auto"/>
        <w:ind w:left="5775"/>
        <w:jc w:val="left"/>
      </w:pPr>
      <w:r>
        <w:rPr>
          <w:rFonts w:ascii="Arial" w:eastAsia="Arial" w:hAnsi="Arial" w:cs="Arial"/>
          <w:b/>
          <w:sz w:val="44"/>
        </w:rPr>
        <w:t>Programs and</w:t>
      </w:r>
    </w:p>
    <w:p w:rsidR="0052615C" w:rsidRDefault="00CD0312">
      <w:pPr>
        <w:spacing w:after="0" w:line="265" w:lineRule="auto"/>
        <w:ind w:left="5775"/>
        <w:jc w:val="left"/>
      </w:pPr>
      <w:r>
        <w:rPr>
          <w:rFonts w:ascii="Arial" w:eastAsia="Arial" w:hAnsi="Arial" w:cs="Arial"/>
          <w:b/>
          <w:sz w:val="44"/>
        </w:rPr>
        <w:t>Nonappropriated Fund</w:t>
      </w:r>
    </w:p>
    <w:p w:rsidR="0052615C" w:rsidRDefault="00CD0312">
      <w:pPr>
        <w:spacing w:after="6402" w:line="265" w:lineRule="auto"/>
        <w:ind w:left="5775"/>
        <w:jc w:val="left"/>
        <w:rPr>
          <w:rFonts w:ascii="Arial" w:eastAsia="Arial" w:hAnsi="Arial" w:cs="Arial"/>
          <w:b/>
          <w:sz w:val="44"/>
        </w:rPr>
      </w:pPr>
      <w:r>
        <w:rPr>
          <w:rFonts w:ascii="Arial" w:eastAsia="Arial" w:hAnsi="Arial" w:cs="Arial"/>
          <w:b/>
          <w:sz w:val="44"/>
        </w:rPr>
        <w:t>Instrumentalities</w:t>
      </w:r>
    </w:p>
    <w:p w:rsidR="00CD0312" w:rsidRDefault="00CD0312">
      <w:pPr>
        <w:spacing w:after="0" w:line="265" w:lineRule="auto"/>
        <w:ind w:left="3841" w:right="1010"/>
        <w:jc w:val="center"/>
      </w:pPr>
    </w:p>
    <w:p w:rsidR="0052615C" w:rsidRDefault="00CD0312">
      <w:pPr>
        <w:pStyle w:val="Heading2"/>
        <w:spacing w:after="147"/>
        <w:ind w:left="-5"/>
      </w:pPr>
      <w:r>
        <w:t>Appendix D Appropriated Fund and Nonappropriated Fund Funding Authorizations</w:t>
      </w:r>
    </w:p>
    <w:p w:rsidR="0052615C" w:rsidRDefault="00CD0312">
      <w:pPr>
        <w:spacing w:after="3" w:line="260" w:lineRule="auto"/>
        <w:ind w:left="-5"/>
        <w:jc w:val="left"/>
      </w:pPr>
      <w:r>
        <w:rPr>
          <w:rFonts w:ascii="Arial" w:eastAsia="Arial" w:hAnsi="Arial" w:cs="Arial"/>
          <w:b/>
        </w:rPr>
        <w:t>D–1. Funding resources</w:t>
      </w:r>
    </w:p>
    <w:p w:rsidR="0052615C" w:rsidRDefault="00CD0312">
      <w:pPr>
        <w:spacing w:after="183"/>
        <w:ind w:left="-5"/>
      </w:pPr>
      <w:r>
        <w:t>MWR programs and other NAFIs are resourced from either APFs or NAFs or a combination of both or private commercial resources where authorized and appropriate. NAF expenditures for valid MWR purposes are not an augmentation of appropriations. Additional funding policies are addressed in chapter 5 of this regulation. Funding standards for all categories of MWR programs can be found in paragraph 16-4, this regulation.</w:t>
      </w:r>
    </w:p>
    <w:p w:rsidR="0052615C" w:rsidRDefault="00CD0312">
      <w:pPr>
        <w:spacing w:after="3" w:line="260" w:lineRule="auto"/>
        <w:ind w:left="-5"/>
        <w:jc w:val="left"/>
      </w:pPr>
      <w:r>
        <w:rPr>
          <w:rFonts w:ascii="Arial" w:eastAsia="Arial" w:hAnsi="Arial" w:cs="Arial"/>
          <w:b/>
        </w:rPr>
        <w:t>D–2. Funding authorizations</w:t>
      </w:r>
    </w:p>
    <w:p w:rsidR="0052615C" w:rsidRDefault="00CD0312">
      <w:pPr>
        <w:ind w:left="-5"/>
      </w:pPr>
      <w:r>
        <w:t>General funding authorizations for NAFIs are outlined in Table D–1.</w:t>
      </w:r>
    </w:p>
    <w:p w:rsidR="0052615C" w:rsidRDefault="00CD0312">
      <w:pPr>
        <w:spacing w:after="65" w:line="259" w:lineRule="auto"/>
        <w:ind w:left="0" w:right="-7953" w:firstLine="0"/>
        <w:jc w:val="left"/>
      </w:pPr>
      <w:r>
        <w:rPr>
          <w:rFonts w:ascii="Calibri" w:eastAsia="Calibri" w:hAnsi="Calibri" w:cs="Calibri"/>
          <w:noProof/>
          <w:sz w:val="22"/>
        </w:rPr>
        <mc:AlternateContent>
          <mc:Choice Requires="wpg">
            <w:drawing>
              <wp:inline distT="0" distB="0" distL="0" distR="0">
                <wp:extent cx="6197600" cy="19050"/>
                <wp:effectExtent l="0" t="0" r="0" b="0"/>
                <wp:docPr id="232282" name="Group 232282"/>
                <wp:cNvGraphicFramePr/>
                <a:graphic xmlns:a="http://schemas.openxmlformats.org/drawingml/2006/main">
                  <a:graphicData uri="http://schemas.microsoft.com/office/word/2010/wordprocessingGroup">
                    <wpg:wgp>
                      <wpg:cNvGrpSpPr/>
                      <wpg:grpSpPr>
                        <a:xfrm>
                          <a:off x="0" y="0"/>
                          <a:ext cx="6197600" cy="19050"/>
                          <a:chOff x="0" y="0"/>
                          <a:chExt cx="6197600" cy="19050"/>
                        </a:xfrm>
                      </wpg:grpSpPr>
                      <wps:wsp>
                        <wps:cNvPr id="20662" name="Shape 20662"/>
                        <wps:cNvSpPr/>
                        <wps:spPr>
                          <a:xfrm>
                            <a:off x="0" y="0"/>
                            <a:ext cx="6197600" cy="0"/>
                          </a:xfrm>
                          <a:custGeom>
                            <a:avLst/>
                            <a:gdLst/>
                            <a:ahLst/>
                            <a:cxnLst/>
                            <a:rect l="0" t="0" r="0" b="0"/>
                            <a:pathLst>
                              <a:path w="6197600">
                                <a:moveTo>
                                  <a:pt x="0" y="0"/>
                                </a:moveTo>
                                <a:lnTo>
                                  <a:pt x="61976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B89731" id="Group 232282" o:spid="_x0000_s1026" style="width:488pt;height:1.5pt;mso-position-horizontal-relative:char;mso-position-vertical-relative:line" coordsize="619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AAXwIAAN0FAAAOAAAAZHJzL2Uyb0RvYy54bWykVM1u2zAMvg/YOwi+L3Y8LG2NOD2sWy7D&#10;VqzdAyiyZBvQHyQlTt5+FG0rQYr1kPkgUxL5kfxIcf14VJIcuPO90XW2XBQZ4ZqZptdtnf15/f7p&#10;PiM+UN1QaTSvsxP32ePm44f1YCtems7IhjsCINpXg62zLgRb5blnHVfUL4zlGi6FcYoG2Lo2bxwd&#10;AF3JvCyKVT4Y11hnGPceTp/Gy2yD+EJwFn4J4Xkgss4gtoCrw3UX13yzplXrqO16NoVBb4hC0V6D&#10;0wT1RAMle9e/gVI9c8YbERbMqNwI0TOOOUA2y+Iqm60ze4u5tNXQ2kQTUHvF082w7Ofh2ZG+qbPy&#10;c1nelxnRVEGd0DWZzoCkwbYV6G6dfbHPbjpox13M+yicin/IiByR3lOilx8DYXC4Wj7crQqoAoO7&#10;5UPxZaKfdVCjN1as+/auXT47zWNsKZTBQiP5M1f+/7h66ajlWAIf85+5KlarRBWqkBKPkBjUTDT5&#10;ygNjN3GE/KQ8acX2Pmy5QaLp4YcPY/c2s0S7WWJHPYsO3sC73W9piHYxwiiS4VypeKbMgb8avA1X&#10;RYLQzrdSX2qlWs9tALqjBgjRzWY9Cega5MvkpI5RjC1CGIW5ICQN+MBUH2BgyF7BfXlXQDsBCQgO&#10;v1j8kW2UwknyGLjUv7mAJoceXCKId+3uq3TkQONYwC/BgGq0Eb2Uyar4p1VUpdJ2dMKaYCYHGNmE&#10;FDU5TqRrWDZFM44leNzwRObhBJklIwzL6JDsNYxUdHiRbRR3pjnhI0VC4DUgNThDMKJp3sUhdblH&#10;rfNU3vwFAAD//wMAUEsDBBQABgAIAAAAIQCgjO5k2gAAAAMBAAAPAAAAZHJzL2Rvd25yZXYueG1s&#10;TI9BS8NAEIXvgv9hGcGb3cRi1ZhNKUU9FcFWEG/T7DQJzc6G7DZJ/72jF708eLzhvW/y5eRaNVAf&#10;Gs8G0lkCirj0tuHKwMfu5eYBVIjIFlvPZOBMAZbF5UWOmfUjv9OwjZWSEg4ZGqhj7DKtQ1mTwzDz&#10;HbFkB987jGL7StseRyl3rb5NkoV22LAs1NjRuqbyuD05A68jjqt5+jxsjof1+Wt39/a5ScmY66tp&#10;9QQq0hT/juEHX9ChEKa9P7ENqjUgj8RflezxfiF2b2CegC5y/Z+9+AYAAP//AwBQSwECLQAUAAYA&#10;CAAAACEAtoM4kv4AAADhAQAAEwAAAAAAAAAAAAAAAAAAAAAAW0NvbnRlbnRfVHlwZXNdLnhtbFBL&#10;AQItABQABgAIAAAAIQA4/SH/1gAAAJQBAAALAAAAAAAAAAAAAAAAAC8BAABfcmVscy8ucmVsc1BL&#10;AQItABQABgAIAAAAIQCsi1AAXwIAAN0FAAAOAAAAAAAAAAAAAAAAAC4CAABkcnMvZTJvRG9jLnht&#10;bFBLAQItABQABgAIAAAAIQCgjO5k2gAAAAMBAAAPAAAAAAAAAAAAAAAAALkEAABkcnMvZG93bnJl&#10;di54bWxQSwUGAAAAAAQABADzAAAAwAUAAAAA&#10;">
                <v:shape id="Shape 20662" o:spid="_x0000_s1027" style="position:absolute;width:61976;height:0;visibility:visible;mso-wrap-style:square;v-text-anchor:top" coordsize="619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Wk8cA&#10;AADeAAAADwAAAGRycy9kb3ducmV2LnhtbESPQWvCQBSE70L/w/IKvYhumkPQ6CqS0la0l0bx/Mg+&#10;k2D2bciuMf33XUHwOMzMN8xyPZhG9NS52rKC92kEgriwuuZSwfHwOZmBcB5ZY2OZFPyRg/XqZbTE&#10;VNsb/1Kf+1IECLsUFVTet6mUrqjIoJvaljh4Z9sZ9EF2pdQd3gLcNDKOokQarDksVNhSVlFxya9G&#10;gT/tv67f2fin/xjb+TnZZdt8lin19jpsFiA8Df4ZfrS3WkEcJUkM9zvhCs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7lpPHAAAA3gAAAA8AAAAAAAAAAAAAAAAAmAIAAGRy&#10;cy9kb3ducmV2LnhtbFBLBQYAAAAABAAEAPUAAACMAwAAAAA=&#10;" path="m,l6197600,e" filled="f" strokeweight="1.5pt">
                  <v:stroke miterlimit="83231f" joinstyle="miter"/>
                  <v:path arrowok="t" textboxrect="0,0,6197600,0"/>
                </v:shape>
                <w10:anchorlock/>
              </v:group>
            </w:pict>
          </mc:Fallback>
        </mc:AlternateContent>
      </w:r>
    </w:p>
    <w:p w:rsidR="0052615C" w:rsidRDefault="00CD0312">
      <w:pPr>
        <w:spacing w:after="0" w:line="259" w:lineRule="auto"/>
        <w:ind w:left="-5"/>
        <w:jc w:val="left"/>
      </w:pPr>
      <w:r>
        <w:rPr>
          <w:rFonts w:ascii="Arial" w:eastAsia="Arial" w:hAnsi="Arial" w:cs="Arial"/>
          <w:b/>
          <w:sz w:val="16"/>
        </w:rPr>
        <w:t>Table D–1 Funding Authorizations</w:t>
      </w:r>
    </w:p>
    <w:tbl>
      <w:tblPr>
        <w:tblStyle w:val="TableGrid"/>
        <w:tblW w:w="9760" w:type="dxa"/>
        <w:tblInd w:w="0" w:type="dxa"/>
        <w:tblCellMar>
          <w:top w:w="65" w:type="dxa"/>
          <w:left w:w="0" w:type="dxa"/>
          <w:bottom w:w="0" w:type="dxa"/>
          <w:right w:w="60" w:type="dxa"/>
        </w:tblCellMar>
        <w:tblLook w:val="04A0" w:firstRow="1" w:lastRow="0" w:firstColumn="1" w:lastColumn="0" w:noHBand="0" w:noVBand="1"/>
      </w:tblPr>
      <w:tblGrid>
        <w:gridCol w:w="3844"/>
        <w:gridCol w:w="1366"/>
        <w:gridCol w:w="1464"/>
        <w:gridCol w:w="1367"/>
        <w:gridCol w:w="1719"/>
      </w:tblGrid>
      <w:tr w:rsidR="0052615C">
        <w:trPr>
          <w:trHeight w:val="2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center"/>
            </w:pPr>
            <w:r>
              <w:rPr>
                <w:rFonts w:ascii="Arial" w:eastAsia="Arial" w:hAnsi="Arial" w:cs="Arial"/>
                <w:sz w:val="16"/>
              </w:rPr>
              <w:t>Elements of Resources</w:t>
            </w:r>
          </w:p>
        </w:tc>
        <w:tc>
          <w:tcPr>
            <w:tcW w:w="4197" w:type="dxa"/>
            <w:gridSpan w:val="3"/>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center"/>
            </w:pPr>
            <w:r>
              <w:rPr>
                <w:rFonts w:ascii="Arial" w:eastAsia="Arial" w:hAnsi="Arial" w:cs="Arial"/>
                <w:sz w:val="16"/>
              </w:rPr>
              <w:t>APF</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120" w:firstLine="0"/>
              <w:jc w:val="center"/>
            </w:pPr>
            <w:r>
              <w:rPr>
                <w:rFonts w:ascii="Arial" w:eastAsia="Arial" w:hAnsi="Arial" w:cs="Arial"/>
                <w:sz w:val="16"/>
              </w:rPr>
              <w:t>NAF</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B</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C</w:t>
            </w:r>
            <w:r>
              <w:rPr>
                <w:rFonts w:ascii="Arial" w:eastAsia="Arial" w:hAnsi="Arial" w:cs="Arial"/>
                <w:sz w:val="12"/>
              </w:rPr>
              <w:t>1, 2, 3, 4</w:t>
            </w: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1. Military personnel. See chap 14, this regulation and ARs 570–4 and 614–200.</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a. </w:t>
            </w:r>
            <w:r>
              <w:rPr>
                <w:rFonts w:ascii="Arial" w:eastAsia="Arial" w:hAnsi="Arial" w:cs="Arial"/>
                <w:i/>
                <w:sz w:val="16"/>
              </w:rPr>
              <w:t>Permanent assignment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 ECECS.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(2) When determined that military personnel are required to support wartime or contingency operations, required for overseas rotation, or cannot be filled effectively with civilians.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(3) A lifeguard position at swimming pool.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(4) All other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r>
              <w:rPr>
                <w:rFonts w:ascii="Arial" w:eastAsia="Arial" w:hAnsi="Arial" w:cs="Arial"/>
                <w:sz w:val="16"/>
                <w:vertAlign w:val="superscript"/>
              </w:rPr>
              <w:t>5</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r>
              <w:rPr>
                <w:rFonts w:ascii="Arial" w:eastAsia="Arial" w:hAnsi="Arial" w:cs="Arial"/>
                <w:sz w:val="16"/>
                <w:vertAlign w:val="superscript"/>
              </w:rPr>
              <w:t>6</w:t>
            </w:r>
          </w:p>
        </w:tc>
      </w:tr>
      <w:tr w:rsidR="0052615C">
        <w:trPr>
          <w:trHeight w:val="21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 xml:space="preserve">b. </w:t>
            </w:r>
            <w:r>
              <w:rPr>
                <w:rFonts w:ascii="Arial" w:eastAsia="Arial" w:hAnsi="Arial" w:cs="Arial"/>
                <w:i/>
                <w:sz w:val="16"/>
              </w:rPr>
              <w:t xml:space="preserve">Temporary assignment. </w:t>
            </w:r>
            <w:r>
              <w:rPr>
                <w:rFonts w:ascii="Arial" w:eastAsia="Arial" w:hAnsi="Arial" w:cs="Arial"/>
                <w:sz w:val="16"/>
              </w:rPr>
              <w:t>Assigned on a temporary basis (includes special duty and its two components borrowed military manpower and troop diversion) to perform duties or functions primarily associated with MWR programs and activities for no longer than 90 days (see chap 14). Assignments may be made only when mobility or deployment requirements occur or when training to upgrade or maintain essential military skills cannot be provided through other means. (Temporary assignment is also subject to the provisions in ARs 570–4 and 614–200.)</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 xml:space="preserve">c. </w:t>
            </w:r>
            <w:r>
              <w:rPr>
                <w:rFonts w:ascii="Arial" w:eastAsia="Arial" w:hAnsi="Arial" w:cs="Arial"/>
                <w:i/>
                <w:sz w:val="16"/>
              </w:rPr>
              <w:t xml:space="preserve">Detailed. </w:t>
            </w:r>
            <w:r>
              <w:rPr>
                <w:rFonts w:ascii="Arial" w:eastAsia="Arial" w:hAnsi="Arial" w:cs="Arial"/>
                <w:sz w:val="16"/>
              </w:rPr>
              <w:t>Active duty military personnel detailed to perform duties on a infrequent or one-time basis in support of an MWR garrison-wide event (for example MWR concert). Authorization to detail military personnel is at the discretion of the commander.</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2. Civilian Personnel. See chapter 14, this regulation.</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a. </w:t>
            </w:r>
            <w:r>
              <w:rPr>
                <w:rFonts w:ascii="Arial" w:eastAsia="Arial" w:hAnsi="Arial" w:cs="Arial"/>
                <w:i/>
                <w:sz w:val="16"/>
              </w:rPr>
              <w:t>Permanent assignment utilization.</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 Performing ECECS.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except for AAFES unless authorized by footnote 7.</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lastRenderedPageBreak/>
              <w:t>(2) Personnel performing managerial functions or requiring technical and/or professional qualifications. Also personnel accountable for APF resources and the protection in the interest of the Federal Government.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r>
              <w:rPr>
                <w:rFonts w:ascii="Arial" w:eastAsia="Arial" w:hAnsi="Arial" w:cs="Arial"/>
                <w:sz w:val="16"/>
                <w:vertAlign w:val="superscript"/>
              </w:rPr>
              <w:t>7</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(3) Personnel directly and primarily involved in resale (see chap 12 and glossary).</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(4) For any other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15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 xml:space="preserve">b. </w:t>
            </w:r>
            <w:r>
              <w:rPr>
                <w:rFonts w:ascii="Arial" w:eastAsia="Arial" w:hAnsi="Arial" w:cs="Arial"/>
                <w:i/>
                <w:sz w:val="16"/>
              </w:rPr>
              <w:t xml:space="preserve">Additional/collateral duties. </w:t>
            </w:r>
            <w:r>
              <w:rPr>
                <w:rFonts w:ascii="Arial" w:eastAsia="Arial" w:hAnsi="Arial" w:cs="Arial"/>
                <w:sz w:val="16"/>
              </w:rPr>
              <w:t>Applies to APF employees who are assigned duties on an additional or collateral duty basis. These duties are in addition to the civilian employees’ primary duty assignment and may be of an ECECS or operational nature. When less than 25 percent of duties are NAF or MWR specific, no cost should be allocated to the NAFI or MWR program.</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r>
              <w:rPr>
                <w:rFonts w:ascii="Arial" w:eastAsia="Arial" w:hAnsi="Arial" w:cs="Arial"/>
                <w:sz w:val="16"/>
                <w:vertAlign w:val="superscript"/>
              </w:rPr>
              <w:t>7</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3. CPAC/CPOC Support.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a. Technical advice and counsel that may be provided by the CPAC/CPOC to assist in the personnel management of employees paid with NAFs.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bl>
    <w:p w:rsidR="0052615C" w:rsidRDefault="0052615C">
      <w:pPr>
        <w:spacing w:after="0" w:line="259" w:lineRule="auto"/>
        <w:ind w:left="-1440" w:right="1460" w:firstLine="0"/>
        <w:jc w:val="left"/>
      </w:pPr>
    </w:p>
    <w:tbl>
      <w:tblPr>
        <w:tblStyle w:val="TableGrid"/>
        <w:tblW w:w="9760" w:type="dxa"/>
        <w:tblInd w:w="0" w:type="dxa"/>
        <w:tblCellMar>
          <w:top w:w="105" w:type="dxa"/>
          <w:left w:w="0" w:type="dxa"/>
          <w:bottom w:w="0" w:type="dxa"/>
          <w:right w:w="0" w:type="dxa"/>
        </w:tblCellMar>
        <w:tblLook w:val="04A0" w:firstRow="1" w:lastRow="0" w:firstColumn="1" w:lastColumn="0" w:noHBand="0" w:noVBand="1"/>
      </w:tblPr>
      <w:tblGrid>
        <w:gridCol w:w="3845"/>
        <w:gridCol w:w="1366"/>
        <w:gridCol w:w="1464"/>
        <w:gridCol w:w="1366"/>
        <w:gridCol w:w="1719"/>
      </w:tblGrid>
      <w:tr w:rsidR="0052615C">
        <w:trPr>
          <w:trHeight w:val="12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b. Day-to-day personnel administration of employees paid with NAFs to include, but not limited to, recruitment, placement, position classification, salary and wage administration, training, personnel records maintenance, employee relations, and personnel matters.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when no additional incremental APF costs are incurred.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5" w:firstLine="0"/>
            </w:pPr>
            <w:r>
              <w:rPr>
                <w:rFonts w:ascii="Arial" w:eastAsia="Arial" w:hAnsi="Arial" w:cs="Arial"/>
                <w:sz w:val="16"/>
              </w:rPr>
              <w:t>Authorized when no additional incremental APF costs are incurred.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when no additional incremental APF costs are incurred.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1" w:firstLine="0"/>
            </w:pPr>
            <w:r>
              <w:rPr>
                <w:rFonts w:ascii="Arial" w:eastAsia="Arial" w:hAnsi="Arial" w:cs="Arial"/>
                <w:sz w:val="16"/>
              </w:rPr>
              <w:t>4. Family Housing Overseas. Applies to employees who are authorized housing or a housing allowance in overseas areas.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a. </w:t>
            </w:r>
            <w:r>
              <w:rPr>
                <w:rFonts w:ascii="Arial" w:eastAsia="Arial" w:hAnsi="Arial" w:cs="Arial"/>
                <w:i/>
                <w:sz w:val="16"/>
              </w:rPr>
              <w:t>APF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b. </w:t>
            </w:r>
            <w:r>
              <w:rPr>
                <w:rFonts w:ascii="Arial" w:eastAsia="Arial" w:hAnsi="Arial" w:cs="Arial"/>
                <w:i/>
                <w:sz w:val="16"/>
              </w:rPr>
              <w:t>NAF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for APF-authorized positions.</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for APF-authorized positions.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for APF-authorized positions.</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5. Personnel Evacuation Expenses. Includes evacuation payments, evacuation transportation to and from safe-haven locations, and per diem and subsistence allowances for employees ordered to evacuate by the commander or other DOD authority.</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a. </w:t>
            </w:r>
            <w:r>
              <w:rPr>
                <w:rFonts w:ascii="Arial" w:eastAsia="Arial" w:hAnsi="Arial" w:cs="Arial"/>
                <w:i/>
                <w:sz w:val="16"/>
              </w:rPr>
              <w:t>APF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2" w:firstLine="0"/>
            </w:pPr>
            <w:r>
              <w:rPr>
                <w:rFonts w:ascii="Arial" w:eastAsia="Arial" w:hAnsi="Arial" w:cs="Arial"/>
                <w:sz w:val="16"/>
              </w:rPr>
              <w:t xml:space="preserve">b. </w:t>
            </w:r>
            <w:r>
              <w:rPr>
                <w:rFonts w:ascii="Arial" w:eastAsia="Arial" w:hAnsi="Arial" w:cs="Arial"/>
                <w:i/>
                <w:sz w:val="16"/>
              </w:rPr>
              <w:t xml:space="preserve">NAF personnel. </w:t>
            </w:r>
            <w:r>
              <w:rPr>
                <w:rFonts w:ascii="Arial" w:eastAsia="Arial" w:hAnsi="Arial" w:cs="Arial"/>
                <w:sz w:val="16"/>
              </w:rPr>
              <w:t>NAF employees may not receive evacuation benefits beyond the amounts and limitations authorized in the JTR.</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only when APFs are not available or sufficient.</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6. Travel of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a. </w:t>
            </w:r>
            <w:r>
              <w:rPr>
                <w:rFonts w:ascii="Arial" w:eastAsia="Arial" w:hAnsi="Arial" w:cs="Arial"/>
                <w:i/>
                <w:sz w:val="16"/>
              </w:rPr>
              <w:t xml:space="preserve">Permanent change of station (PCS). </w:t>
            </w:r>
            <w:r>
              <w:rPr>
                <w:rFonts w:ascii="Arial" w:eastAsia="Arial" w:hAnsi="Arial" w:cs="Arial"/>
                <w:sz w:val="16"/>
              </w:rPr>
              <w:t>Applies to relocation of APF and NAF personnel assigned on a full-time permanent basis to NAFI programs and activities for—</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(1) </w:t>
            </w:r>
            <w:r>
              <w:rPr>
                <w:rFonts w:ascii="Arial" w:eastAsia="Arial" w:hAnsi="Arial" w:cs="Arial"/>
                <w:i/>
                <w:sz w:val="16"/>
              </w:rPr>
              <w:t>APF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lastRenderedPageBreak/>
              <w:t xml:space="preserve">(2) </w:t>
            </w:r>
            <w:r>
              <w:rPr>
                <w:rFonts w:ascii="Arial" w:eastAsia="Arial" w:hAnsi="Arial" w:cs="Arial"/>
                <w:i/>
                <w:sz w:val="16"/>
              </w:rPr>
              <w:t xml:space="preserve">NAF personnel. </w:t>
            </w:r>
            <w:r>
              <w:rPr>
                <w:rFonts w:ascii="Arial" w:eastAsia="Arial" w:hAnsi="Arial" w:cs="Arial"/>
                <w:sz w:val="16"/>
              </w:rPr>
              <w:t>APFs not authorized in categories A, B, and C except for APF-authorized NAF positions or for costs that are a direct result of an approved BRAC action.</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b. </w:t>
            </w:r>
            <w:r>
              <w:rPr>
                <w:rFonts w:ascii="Arial" w:eastAsia="Arial" w:hAnsi="Arial" w:cs="Arial"/>
                <w:i/>
                <w:sz w:val="16"/>
              </w:rPr>
              <w:t>Temporary duty (TDY) travel.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 Applies to TDY for personnel employed by or assigned or detailed to NAFI programs and activities.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 xml:space="preserve">(a) </w:t>
            </w:r>
            <w:r>
              <w:rPr>
                <w:rFonts w:ascii="Arial" w:eastAsia="Arial" w:hAnsi="Arial" w:cs="Arial"/>
                <w:i/>
                <w:sz w:val="16"/>
              </w:rPr>
              <w:t xml:space="preserve">APF personnel. </w:t>
            </w:r>
            <w:r>
              <w:rPr>
                <w:rFonts w:ascii="Arial" w:eastAsia="Arial" w:hAnsi="Arial" w:cs="Arial"/>
                <w:sz w:val="16"/>
              </w:rPr>
              <w:t>NAF authorized for personnel engaged in internal NAFI operations.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(b) </w:t>
            </w:r>
            <w:r>
              <w:rPr>
                <w:rFonts w:ascii="Arial" w:eastAsia="Arial" w:hAnsi="Arial" w:cs="Arial"/>
                <w:i/>
                <w:sz w:val="16"/>
              </w:rPr>
              <w:t xml:space="preserve">NAF personnel. </w:t>
            </w:r>
            <w:r>
              <w:rPr>
                <w:rFonts w:ascii="Arial" w:eastAsia="Arial" w:hAnsi="Arial" w:cs="Arial"/>
                <w:sz w:val="16"/>
              </w:rPr>
              <w:t>APFs authorized in categories A, B, and C when travel is directed by an authorized DOD official and relates to the APF business.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15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(2) Participants in athletic, recreation, and entertainment events conducted as part of the MWR program. Includes international and national sports competitions authorized by statute and other DOD issuances to include command supervision. (See chapter 8.) NAFs authorized in category B competitions when APFs are not sufficient NAFs authorized for other competitive events budgeted by FMWRC.</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13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7. Use of Government-Owned Vehicles. Relates to use of Government-owned, motor pool-controlled passenger vehicles by a NAFI program or activity. APFs authorized in category C to assist in the performance of ECECS (see chap 13). NAFs authorized to reimburse APFs for use of Government-owned vehicles for other than ECECS in category C.</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8. Transportation of Things.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a. </w:t>
            </w:r>
            <w:r>
              <w:rPr>
                <w:rFonts w:ascii="Arial" w:eastAsia="Arial" w:hAnsi="Arial" w:cs="Arial"/>
                <w:i/>
                <w:sz w:val="16"/>
              </w:rPr>
              <w:t>Goods purchased with APFs.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b. </w:t>
            </w:r>
            <w:r>
              <w:rPr>
                <w:rFonts w:ascii="Arial" w:eastAsia="Arial" w:hAnsi="Arial" w:cs="Arial"/>
                <w:i/>
                <w:sz w:val="16"/>
              </w:rPr>
              <w:t>Goods purchased with NAFs.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bl>
    <w:p w:rsidR="0052615C" w:rsidRDefault="0052615C">
      <w:pPr>
        <w:spacing w:after="0" w:line="259" w:lineRule="auto"/>
        <w:ind w:left="-1040" w:right="1060" w:firstLine="0"/>
        <w:jc w:val="left"/>
      </w:pPr>
    </w:p>
    <w:tbl>
      <w:tblPr>
        <w:tblStyle w:val="TableGrid"/>
        <w:tblW w:w="9760" w:type="dxa"/>
        <w:tblInd w:w="0" w:type="dxa"/>
        <w:tblCellMar>
          <w:top w:w="105" w:type="dxa"/>
          <w:left w:w="0" w:type="dxa"/>
          <w:bottom w:w="0" w:type="dxa"/>
          <w:right w:w="0" w:type="dxa"/>
        </w:tblCellMar>
        <w:tblLook w:val="04A0" w:firstRow="1" w:lastRow="0" w:firstColumn="1" w:lastColumn="0" w:noHBand="0" w:noVBand="1"/>
      </w:tblPr>
      <w:tblGrid>
        <w:gridCol w:w="3845"/>
        <w:gridCol w:w="1366"/>
        <w:gridCol w:w="1464"/>
        <w:gridCol w:w="1366"/>
        <w:gridCol w:w="1719"/>
      </w:tblGrid>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35" w:lineRule="auto"/>
              <w:ind w:left="0" w:firstLine="0"/>
              <w:jc w:val="left"/>
            </w:pPr>
            <w:r>
              <w:rPr>
                <w:rFonts w:ascii="Arial" w:eastAsia="Arial" w:hAnsi="Arial" w:cs="Arial"/>
                <w:sz w:val="16"/>
              </w:rPr>
              <w:t>(1) Transoceanic movement of goods from CONUS sea and aerial ports of embarkation to first destination OCONUS or bulk breakdown point. (See chap</w:t>
            </w:r>
          </w:p>
          <w:p w:rsidR="0052615C" w:rsidRDefault="00CD0312">
            <w:pPr>
              <w:spacing w:after="0" w:line="259" w:lineRule="auto"/>
              <w:ind w:left="0" w:firstLine="0"/>
              <w:jc w:val="left"/>
            </w:pPr>
            <w:r>
              <w:rPr>
                <w:rFonts w:ascii="Arial" w:eastAsia="Arial" w:hAnsi="Arial" w:cs="Arial"/>
                <w:sz w:val="16"/>
              </w:rPr>
              <w:t>13.) NAFs not authorized for AAFES per footnote 8.</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86" w:firstLine="0"/>
            </w:pPr>
            <w:r>
              <w:rPr>
                <w:rFonts w:ascii="Arial" w:eastAsia="Arial" w:hAnsi="Arial" w:cs="Arial"/>
                <w:sz w:val="16"/>
              </w:rPr>
              <w:t>Authorized. Must be used for AAFES per footnote 8.</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w:t>
            </w: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(2) Transoceanic movement of goods from OCONUS sea and aerial ports of embarkation to first destination CONUS or bulk breakdown point.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(3) Movement of U.S. and foreign goods within foreign areas when commercial transportation is not available or in contingency areas. Includes the movement of goods to remote and isolated locations.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(4) Movement of U.S. goods between DOD installations because of base closure or to safeguard goods under emergency conditions, for example, threat of hostile force or natural disaster.</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(5) All other transportation of NAF goods. Not authorized in all categories except on a reimbursable basis. Initial APF funding permitted only when NAFs reimburse APFs.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lastRenderedPageBreak/>
              <w:t xml:space="preserve">c. </w:t>
            </w:r>
            <w:r>
              <w:rPr>
                <w:rFonts w:ascii="Arial" w:eastAsia="Arial" w:hAnsi="Arial" w:cs="Arial"/>
                <w:i/>
                <w:sz w:val="16"/>
              </w:rPr>
              <w:t xml:space="preserve">Household goods. </w:t>
            </w:r>
            <w:r>
              <w:rPr>
                <w:rFonts w:ascii="Arial" w:eastAsia="Arial" w:hAnsi="Arial" w:cs="Arial"/>
                <w:sz w:val="16"/>
              </w:rPr>
              <w:t>Applies to the authorized transportation of household goods for either—</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(1) </w:t>
            </w:r>
            <w:r>
              <w:rPr>
                <w:rFonts w:ascii="Arial" w:eastAsia="Arial" w:hAnsi="Arial" w:cs="Arial"/>
                <w:i/>
                <w:sz w:val="16"/>
              </w:rPr>
              <w:t>APF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(2) </w:t>
            </w:r>
            <w:r>
              <w:rPr>
                <w:rFonts w:ascii="Arial" w:eastAsia="Arial" w:hAnsi="Arial" w:cs="Arial"/>
                <w:i/>
                <w:sz w:val="16"/>
              </w:rPr>
              <w:t xml:space="preserve">NAF personnel. </w:t>
            </w:r>
            <w:r>
              <w:rPr>
                <w:rFonts w:ascii="Arial" w:eastAsia="Arial" w:hAnsi="Arial" w:cs="Arial"/>
                <w:sz w:val="16"/>
              </w:rPr>
              <w:t>APFs authorized for categories</w:t>
            </w:r>
          </w:p>
          <w:p w:rsidR="0052615C" w:rsidRDefault="00CD0312">
            <w:pPr>
              <w:spacing w:after="0" w:line="259" w:lineRule="auto"/>
              <w:ind w:left="0" w:right="60" w:firstLine="0"/>
            </w:pPr>
            <w:r>
              <w:rPr>
                <w:rFonts w:ascii="Arial" w:eastAsia="Arial" w:hAnsi="Arial" w:cs="Arial"/>
                <w:sz w:val="16"/>
              </w:rPr>
              <w:t>A, B, and C for APF-authorized NAF positions. Initial APF funding is permitted for other NAF positions only when NAFs reimburse APFs (except at BRAC locations that are authorized APFs).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9. Utilities and Rents.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17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a. </w:t>
            </w:r>
            <w:r>
              <w:rPr>
                <w:rFonts w:ascii="Arial" w:eastAsia="Arial" w:hAnsi="Arial" w:cs="Arial"/>
                <w:i/>
                <w:sz w:val="16"/>
              </w:rPr>
              <w:t xml:space="preserve">Utilities. </w:t>
            </w:r>
            <w:r>
              <w:rPr>
                <w:rFonts w:ascii="Arial" w:eastAsia="Arial" w:hAnsi="Arial" w:cs="Arial"/>
                <w:sz w:val="16"/>
              </w:rPr>
              <w:t>Applies to heat, steam, water, gas, electricity, air conditioning, and other utility services for buildings on military installations authorized to be used for MWR and other NAFI purposes and other MWR activities for members of the Armed Forces (10 USC 2492). See AR 420–41 for purchase, installation, and maintenance of metering devices. Sewage disposal and garbage and trash removal are not considered utilities (see para 13</w:t>
            </w:r>
            <w:r>
              <w:rPr>
                <w:rFonts w:ascii="Arial" w:eastAsia="Arial" w:hAnsi="Arial" w:cs="Arial"/>
                <w:i/>
                <w:sz w:val="16"/>
              </w:rPr>
              <w:t>h</w:t>
            </w:r>
            <w:r>
              <w:rPr>
                <w:rFonts w:ascii="Arial" w:eastAsia="Arial" w:hAnsi="Arial" w:cs="Arial"/>
                <w:sz w:val="16"/>
              </w:rPr>
              <w: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0" w:firstLine="0"/>
            </w:pPr>
            <w:r>
              <w:rPr>
                <w:rFonts w:ascii="Arial" w:eastAsia="Arial" w:hAnsi="Arial" w:cs="Arial"/>
                <w:sz w:val="16"/>
              </w:rPr>
              <w:t>Authorized except for golf courses and golf course structures per footnote 9.</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35" w:lineRule="auto"/>
              <w:ind w:left="60" w:firstLine="0"/>
              <w:jc w:val="left"/>
            </w:pPr>
            <w:r>
              <w:rPr>
                <w:rFonts w:ascii="Arial" w:eastAsia="Arial" w:hAnsi="Arial" w:cs="Arial"/>
                <w:sz w:val="16"/>
              </w:rPr>
              <w:t>Authorized for category C costs in</w:t>
            </w:r>
          </w:p>
          <w:p w:rsidR="0052615C" w:rsidRDefault="00CD0312">
            <w:pPr>
              <w:spacing w:after="0" w:line="259" w:lineRule="auto"/>
              <w:ind w:left="60" w:firstLine="0"/>
              <w:jc w:val="left"/>
            </w:pPr>
            <w:r>
              <w:rPr>
                <w:rFonts w:ascii="Arial" w:eastAsia="Arial" w:hAnsi="Arial" w:cs="Arial"/>
                <w:sz w:val="16"/>
              </w:rPr>
              <w:t>CONUS when APFs</w:t>
            </w:r>
          </w:p>
          <w:p w:rsidR="0052615C" w:rsidRDefault="00CD0312">
            <w:pPr>
              <w:spacing w:after="0" w:line="259" w:lineRule="auto"/>
              <w:ind w:left="60" w:firstLine="0"/>
            </w:pPr>
            <w:r>
              <w:rPr>
                <w:rFonts w:ascii="Arial" w:eastAsia="Arial" w:hAnsi="Arial" w:cs="Arial"/>
                <w:sz w:val="16"/>
              </w:rPr>
              <w:t>are not available, and when not precluded by footnote 10.</w:t>
            </w:r>
          </w:p>
        </w:tc>
      </w:tr>
      <w:tr w:rsidR="0052615C">
        <w:trPr>
          <w:trHeight w:val="19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b. </w:t>
            </w:r>
            <w:r>
              <w:rPr>
                <w:rFonts w:ascii="Arial" w:eastAsia="Arial" w:hAnsi="Arial" w:cs="Arial"/>
                <w:i/>
                <w:sz w:val="16"/>
              </w:rPr>
              <w:t xml:space="preserve">Rents. </w:t>
            </w:r>
            <w:r>
              <w:rPr>
                <w:rFonts w:ascii="Arial" w:eastAsia="Arial" w:hAnsi="Arial" w:cs="Arial"/>
                <w:sz w:val="16"/>
              </w:rPr>
              <w:t>Applies to the use and possession of non DOD lands, buildings, and other improvements and installed equipment for a specified period through contract, lease agreement, or other legal instrument when authority is granted through appropriate channels. APFs not authorized in categories A, B, and C except upon specific approval by the Secretariat and in accordance with AR 405–10. Use of NAFs for limited term leasing of recreational facilities is authorized for category C per chapter 5.</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35" w:lineRule="auto"/>
              <w:ind w:left="60" w:firstLine="0"/>
            </w:pPr>
            <w:r>
              <w:rPr>
                <w:rFonts w:ascii="Arial" w:eastAsia="Arial" w:hAnsi="Arial" w:cs="Arial"/>
                <w:sz w:val="16"/>
              </w:rPr>
              <w:t>NAF leases authorized in accordance with AR</w:t>
            </w:r>
          </w:p>
          <w:p w:rsidR="0052615C" w:rsidRDefault="00CD0312">
            <w:pPr>
              <w:spacing w:after="0" w:line="259" w:lineRule="auto"/>
              <w:ind w:left="60" w:firstLine="0"/>
            </w:pPr>
            <w:r>
              <w:rPr>
                <w:rFonts w:ascii="Arial" w:eastAsia="Arial" w:hAnsi="Arial" w:cs="Arial"/>
                <w:sz w:val="16"/>
              </w:rPr>
              <w:t>215–4 and AR 405–10.</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10. Communications.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a. </w:t>
            </w:r>
            <w:r>
              <w:rPr>
                <w:rFonts w:ascii="Arial" w:eastAsia="Arial" w:hAnsi="Arial" w:cs="Arial"/>
                <w:i/>
                <w:sz w:val="16"/>
              </w:rPr>
              <w:t xml:space="preserve">Electronic communications. </w:t>
            </w:r>
            <w:r>
              <w:rPr>
                <w:rFonts w:ascii="Arial" w:eastAsia="Arial" w:hAnsi="Arial" w:cs="Arial"/>
                <w:sz w:val="16"/>
              </w:rPr>
              <w:t>Applies to electronic communications (telephone, Internet, television, Defense Service Network (DSN), fax, public address systems, and other electronic media) provided to NAFIs.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10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35" w:lineRule="auto"/>
              <w:ind w:left="0" w:right="60" w:firstLine="0"/>
            </w:pPr>
            <w:r>
              <w:rPr>
                <w:rFonts w:ascii="Arial" w:eastAsia="Arial" w:hAnsi="Arial" w:cs="Arial"/>
                <w:sz w:val="16"/>
              </w:rPr>
              <w:t>(1) Support of command management functions, statistical data gathering, communications with other DOD and Government agencies, and OCONUS.</w:t>
            </w:r>
          </w:p>
          <w:p w:rsidR="0052615C" w:rsidRDefault="00CD0312">
            <w:pPr>
              <w:spacing w:after="0" w:line="259" w:lineRule="auto"/>
              <w:ind w:left="0" w:firstLine="0"/>
              <w:jc w:val="left"/>
            </w:pPr>
            <w:r>
              <w:rPr>
                <w:rFonts w:ascii="Arial" w:eastAsia="Arial" w:hAnsi="Arial" w:cs="Arial"/>
                <w:sz w:val="16"/>
              </w:rPr>
              <w:t>APFs authorized for category A Internet cafes in deployed areas.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35" w:lineRule="auto"/>
              <w:ind w:left="0" w:right="60" w:firstLine="0"/>
            </w:pPr>
            <w:r>
              <w:rPr>
                <w:rFonts w:ascii="Arial" w:eastAsia="Arial" w:hAnsi="Arial" w:cs="Arial"/>
                <w:sz w:val="16"/>
              </w:rPr>
              <w:t>(2) Support of the operational function of the activity, for example, procurement of items for resale and collection of income for merchandise or services sold in</w:t>
            </w:r>
          </w:p>
          <w:p w:rsidR="0052615C" w:rsidRDefault="00CD0312">
            <w:pPr>
              <w:spacing w:after="0" w:line="259" w:lineRule="auto"/>
              <w:ind w:left="0" w:firstLine="0"/>
              <w:jc w:val="left"/>
            </w:pPr>
            <w:r>
              <w:rPr>
                <w:rFonts w:ascii="Arial" w:eastAsia="Arial" w:hAnsi="Arial" w:cs="Arial"/>
                <w:sz w:val="16"/>
              </w:rPr>
              <w:t>CONUS.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bl>
    <w:p w:rsidR="0052615C" w:rsidRDefault="0052615C">
      <w:pPr>
        <w:spacing w:after="0" w:line="259" w:lineRule="auto"/>
        <w:ind w:left="-1440" w:right="1460" w:firstLine="0"/>
        <w:jc w:val="left"/>
      </w:pPr>
    </w:p>
    <w:tbl>
      <w:tblPr>
        <w:tblStyle w:val="TableGrid"/>
        <w:tblW w:w="9760" w:type="dxa"/>
        <w:tblInd w:w="0" w:type="dxa"/>
        <w:tblCellMar>
          <w:top w:w="105" w:type="dxa"/>
          <w:left w:w="0" w:type="dxa"/>
          <w:bottom w:w="0" w:type="dxa"/>
          <w:right w:w="0" w:type="dxa"/>
        </w:tblCellMar>
        <w:tblLook w:val="04A0" w:firstRow="1" w:lastRow="0" w:firstColumn="1" w:lastColumn="0" w:noHBand="0" w:noVBand="1"/>
      </w:tblPr>
      <w:tblGrid>
        <w:gridCol w:w="3845"/>
        <w:gridCol w:w="1366"/>
        <w:gridCol w:w="1464"/>
        <w:gridCol w:w="1366"/>
        <w:gridCol w:w="1719"/>
      </w:tblGrid>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b. </w:t>
            </w:r>
            <w:r>
              <w:rPr>
                <w:rFonts w:ascii="Arial" w:eastAsia="Arial" w:hAnsi="Arial" w:cs="Arial"/>
                <w:i/>
                <w:sz w:val="16"/>
              </w:rPr>
              <w:t>Postal service, mail indicia, and postage.</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192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lastRenderedPageBreak/>
              <w:t xml:space="preserve">(1) </w:t>
            </w:r>
            <w:r>
              <w:rPr>
                <w:rFonts w:ascii="Arial" w:eastAsia="Arial" w:hAnsi="Arial" w:cs="Arial"/>
                <w:i/>
                <w:sz w:val="16"/>
              </w:rPr>
              <w:t xml:space="preserve">For official mail. </w:t>
            </w:r>
            <w:r>
              <w:rPr>
                <w:rFonts w:ascii="Arial" w:eastAsia="Arial" w:hAnsi="Arial" w:cs="Arial"/>
                <w:sz w:val="16"/>
              </w:rPr>
              <w:t>Any material transmitted through domestic, international, or military postal channels that relates exclusively to U.S. Government purposes, such as official communications with and between Government agencies/individuals, communications with commercial agencies and communications related to common support functions. APFs are not authorized for resale of goods and services or collection of resulting income, regardless of category.</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for all correspondence related to the operation of the NAFI.</w:t>
            </w:r>
          </w:p>
        </w:tc>
      </w:tr>
      <w:tr w:rsidR="0052615C">
        <w:trPr>
          <w:trHeight w:val="12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(2) </w:t>
            </w:r>
            <w:r>
              <w:rPr>
                <w:rFonts w:ascii="Arial" w:eastAsia="Arial" w:hAnsi="Arial" w:cs="Arial"/>
                <w:i/>
                <w:sz w:val="16"/>
              </w:rPr>
              <w:t xml:space="preserve">For unofficial mail. </w:t>
            </w:r>
            <w:r>
              <w:rPr>
                <w:rFonts w:ascii="Arial" w:eastAsia="Arial" w:hAnsi="Arial" w:cs="Arial"/>
                <w:sz w:val="16"/>
              </w:rPr>
              <w:t>The transmission of any material that relates exclusively to a similar commercial business operation, such as inventory procurement and sales, collection of income, advertising, NAF equipment maintenance, and so forth. (Does not preclude use of APO/FPM for unofficial mail.)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11. Equipment Maintenance.</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a. </w:t>
            </w:r>
            <w:r>
              <w:rPr>
                <w:rFonts w:ascii="Arial" w:eastAsia="Arial" w:hAnsi="Arial" w:cs="Arial"/>
                <w:i/>
                <w:sz w:val="16"/>
              </w:rPr>
              <w:t xml:space="preserve">Government-owned equipment. </w:t>
            </w:r>
            <w:r>
              <w:rPr>
                <w:rFonts w:ascii="Arial" w:eastAsia="Arial" w:hAnsi="Arial" w:cs="Arial"/>
                <w:sz w:val="16"/>
              </w:rPr>
              <w:t>Applies to maintenance, repair, overhaul, or rework of equipment. Category C authorized APFs except for surplus/excess Government equipment.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b. </w:t>
            </w:r>
            <w:r>
              <w:rPr>
                <w:rFonts w:ascii="Arial" w:eastAsia="Arial" w:hAnsi="Arial" w:cs="Arial"/>
                <w:i/>
                <w:sz w:val="16"/>
              </w:rPr>
              <w:t xml:space="preserve">Equipment acquired with NAF. </w:t>
            </w:r>
            <w:r>
              <w:rPr>
                <w:rFonts w:ascii="Arial" w:eastAsia="Arial" w:hAnsi="Arial" w:cs="Arial"/>
                <w:sz w:val="16"/>
              </w:rPr>
              <w:t>APFs authorized in all categories for equipment acquired with NAFs but authorized for purchase with APFs where title transfers to the Government.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12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12. </w:t>
            </w:r>
            <w:r>
              <w:rPr>
                <w:rFonts w:ascii="Arial" w:eastAsia="Arial" w:hAnsi="Arial" w:cs="Arial"/>
                <w:i/>
                <w:sz w:val="16"/>
              </w:rPr>
              <w:t xml:space="preserve">Printing and Reproduction. </w:t>
            </w:r>
            <w:r>
              <w:rPr>
                <w:rFonts w:ascii="Arial" w:eastAsia="Arial" w:hAnsi="Arial" w:cs="Arial"/>
                <w:sz w:val="16"/>
              </w:rPr>
              <w:t>Applies to printing and reproduction (work done on printing presses, lithographing machines, and other duplicating; related binding operations; photography; electronic media; microfilming; formats and forms; editing; and graphics (see AR 25–30).</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a. APFs authorized for all costs in categories A, B, and C except those costs related to the sale of merchandise or services and the internal operation of NAFIs.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b. Category C MWR programs may use Army printing facilities for publicity of activities only when commercial reproduction services are not available and NAFs will reimburse.</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Applicable</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Applicable</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3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13. Services.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6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114" w:firstLine="0"/>
            </w:pPr>
            <w:r>
              <w:rPr>
                <w:rFonts w:ascii="Arial" w:eastAsia="Arial" w:hAnsi="Arial" w:cs="Arial"/>
                <w:sz w:val="16"/>
              </w:rPr>
              <w:t xml:space="preserve">a. </w:t>
            </w:r>
            <w:r>
              <w:rPr>
                <w:rFonts w:ascii="Arial" w:eastAsia="Arial" w:hAnsi="Arial" w:cs="Arial"/>
                <w:i/>
                <w:sz w:val="16"/>
              </w:rPr>
              <w:t xml:space="preserve">Education and training. </w:t>
            </w:r>
            <w:r>
              <w:rPr>
                <w:rFonts w:ascii="Arial" w:eastAsia="Arial" w:hAnsi="Arial" w:cs="Arial"/>
                <w:sz w:val="16"/>
              </w:rPr>
              <w:t>Pertains to the advancement of job knowledge, development of skills, and improvement of abilities of NAFI personnel.</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 APF positions and APF-authorized NAF positions.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right="28" w:firstLine="0"/>
            </w:pPr>
            <w:r>
              <w:rPr>
                <w:rFonts w:ascii="Arial" w:eastAsia="Arial" w:hAnsi="Arial" w:cs="Arial"/>
                <w:sz w:val="16"/>
              </w:rPr>
              <w:t>Authorized for NAF personnel. Not authorized for APF non-tuition courses.</w:t>
            </w:r>
          </w:p>
        </w:tc>
      </w:tr>
      <w:tr w:rsidR="0052615C">
        <w:trPr>
          <w:trHeight w:val="15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lastRenderedPageBreak/>
              <w:t>(2) APF and NAF positions for supervisory, agency, or Army approved education or training that is not job unique such as management and/or leader development courses, quality training, health and safety, sexual harassment, and so forth. All NAF employees may attend such courses with supervisory approval. NAFs not authorized for APF non-tuition courses.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 for NAF personnel.</w:t>
            </w:r>
          </w:p>
        </w:tc>
      </w:tr>
      <w:tr w:rsidR="0052615C">
        <w:trPr>
          <w:trHeight w:val="12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b. </w:t>
            </w:r>
            <w:r>
              <w:rPr>
                <w:rFonts w:ascii="Arial" w:eastAsia="Arial" w:hAnsi="Arial" w:cs="Arial"/>
                <w:i/>
                <w:sz w:val="16"/>
              </w:rPr>
              <w:t xml:space="preserve">Auditing services. </w:t>
            </w:r>
            <w:r>
              <w:rPr>
                <w:rFonts w:ascii="Arial" w:eastAsia="Arial" w:hAnsi="Arial" w:cs="Arial"/>
                <w:sz w:val="16"/>
              </w:rPr>
              <w:t>Relates to the independent examination, review, and evaluation of records, controls, practices, and procedures in the area of financial and operational management of the NAFI/activities by DOD or Army audit organizations or independent public accountants, per AR 11–7.</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7" w:firstLine="0"/>
            </w:pPr>
            <w:r>
              <w:rPr>
                <w:rFonts w:ascii="Arial" w:eastAsia="Arial" w:hAnsi="Arial" w:cs="Arial"/>
                <w:sz w:val="16"/>
              </w:rPr>
              <w:t>Authorized in accordance with AR 11–7.</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in accordance with AR 11–7.</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7" w:firstLine="0"/>
            </w:pPr>
            <w:r>
              <w:rPr>
                <w:rFonts w:ascii="Arial" w:eastAsia="Arial" w:hAnsi="Arial" w:cs="Arial"/>
                <w:sz w:val="16"/>
              </w:rPr>
              <w:t>Authorized in accordance with AR 11–7.</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in accordance with AR 11–7.</w:t>
            </w:r>
          </w:p>
        </w:tc>
      </w:tr>
    </w:tbl>
    <w:p w:rsidR="0052615C" w:rsidRDefault="0052615C">
      <w:pPr>
        <w:spacing w:after="0" w:line="259" w:lineRule="auto"/>
        <w:ind w:left="-1040" w:right="1060" w:firstLine="0"/>
        <w:jc w:val="left"/>
      </w:pPr>
    </w:p>
    <w:tbl>
      <w:tblPr>
        <w:tblStyle w:val="TableGrid"/>
        <w:tblW w:w="9760" w:type="dxa"/>
        <w:tblInd w:w="0" w:type="dxa"/>
        <w:tblCellMar>
          <w:top w:w="101" w:type="dxa"/>
          <w:left w:w="0" w:type="dxa"/>
          <w:bottom w:w="0" w:type="dxa"/>
          <w:right w:w="0" w:type="dxa"/>
        </w:tblCellMar>
        <w:tblLook w:val="04A0" w:firstRow="1" w:lastRow="0" w:firstColumn="1" w:lastColumn="0" w:noHBand="0" w:noVBand="1"/>
      </w:tblPr>
      <w:tblGrid>
        <w:gridCol w:w="3845"/>
        <w:gridCol w:w="1366"/>
        <w:gridCol w:w="1464"/>
        <w:gridCol w:w="1366"/>
        <w:gridCol w:w="1719"/>
      </w:tblGrid>
      <w:tr w:rsidR="0052615C">
        <w:trPr>
          <w:trHeight w:val="12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c. </w:t>
            </w:r>
            <w:r>
              <w:rPr>
                <w:rFonts w:ascii="Arial" w:eastAsia="Arial" w:hAnsi="Arial" w:cs="Arial"/>
                <w:i/>
                <w:sz w:val="16"/>
              </w:rPr>
              <w:t xml:space="preserve">Data automation. </w:t>
            </w:r>
            <w:r>
              <w:rPr>
                <w:rFonts w:ascii="Arial" w:eastAsia="Arial" w:hAnsi="Arial" w:cs="Arial"/>
                <w:sz w:val="16"/>
              </w:rPr>
              <w:t>Applies to automated data processing system development or operation (personnel, equipment, supplies) needed for either essential command supervision and to discharge a commander’s supervisory responsibility for management review and analysis.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for costs related to internal management of NAF resources of NAFIs.</w:t>
            </w:r>
          </w:p>
        </w:tc>
      </w:tr>
      <w:tr w:rsidR="0052615C">
        <w:trPr>
          <w:trHeight w:val="22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d. </w:t>
            </w:r>
            <w:r>
              <w:rPr>
                <w:rFonts w:ascii="Arial" w:eastAsia="Arial" w:hAnsi="Arial" w:cs="Arial"/>
                <w:i/>
                <w:sz w:val="16"/>
              </w:rPr>
              <w:t xml:space="preserve">Financial management services. </w:t>
            </w:r>
            <w:r>
              <w:rPr>
                <w:rFonts w:ascii="Arial" w:eastAsia="Arial" w:hAnsi="Arial" w:cs="Arial"/>
                <w:sz w:val="16"/>
              </w:rPr>
              <w:t>Relates to those services that reflect the preparation of APF and NAF budgets, provides accounting for financial management data, facilitate the preparation of financial reports, and provide for management review and analysis to ensure proper control over all resources that support NAFIs. APFs authorized in categories A, B, and C to provide technical guidance and assistance in preparing budgets, financial and analytical data required for ECECS. APFs not authorized in categories A, B, and C for NAF accounting and analytical functions.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for all costs related to NAF accounting and analytical functions required for the operation of NAFIs.</w:t>
            </w: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 xml:space="preserve">e. </w:t>
            </w:r>
            <w:r>
              <w:rPr>
                <w:rFonts w:ascii="Arial" w:eastAsia="Arial" w:hAnsi="Arial" w:cs="Arial"/>
                <w:i/>
                <w:sz w:val="16"/>
              </w:rPr>
              <w:t xml:space="preserve">Legal services. </w:t>
            </w:r>
            <w:r>
              <w:rPr>
                <w:rFonts w:ascii="Arial" w:eastAsia="Arial" w:hAnsi="Arial" w:cs="Arial"/>
                <w:sz w:val="16"/>
              </w:rPr>
              <w:t>Legal services provided by judge advocates at all command levels.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 for NAFI internal legal staffing.</w:t>
            </w:r>
          </w:p>
        </w:tc>
      </w:tr>
      <w:tr w:rsidR="0052615C">
        <w:trPr>
          <w:trHeight w:val="48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f. </w:t>
            </w:r>
            <w:r>
              <w:rPr>
                <w:rFonts w:ascii="Arial" w:eastAsia="Arial" w:hAnsi="Arial" w:cs="Arial"/>
                <w:i/>
                <w:sz w:val="16"/>
              </w:rPr>
              <w:t>APF contracting office assistance and administration.</w:t>
            </w: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(1) </w:t>
            </w:r>
            <w:r>
              <w:rPr>
                <w:rFonts w:ascii="Arial" w:eastAsia="Arial" w:hAnsi="Arial" w:cs="Arial"/>
                <w:i/>
                <w:sz w:val="16"/>
              </w:rPr>
              <w:t xml:space="preserve">Assistance. </w:t>
            </w:r>
            <w:r>
              <w:rPr>
                <w:rFonts w:ascii="Arial" w:eastAsia="Arial" w:hAnsi="Arial" w:cs="Arial"/>
                <w:sz w:val="16"/>
              </w:rPr>
              <w:t>Applies to the technical advice and assistance that may be provided by the procurement office to assist NAFI management in procuring goods and services with NAFs.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applicable</w:t>
            </w:r>
          </w:p>
        </w:tc>
      </w:tr>
      <w:tr w:rsidR="0052615C">
        <w:trPr>
          <w:trHeight w:val="156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(2) </w:t>
            </w:r>
            <w:r>
              <w:rPr>
                <w:rFonts w:ascii="Arial" w:eastAsia="Arial" w:hAnsi="Arial" w:cs="Arial"/>
                <w:i/>
                <w:sz w:val="16"/>
              </w:rPr>
              <w:t xml:space="preserve">Administration. </w:t>
            </w:r>
            <w:r>
              <w:rPr>
                <w:rFonts w:ascii="Arial" w:eastAsia="Arial" w:hAnsi="Arial" w:cs="Arial"/>
                <w:sz w:val="16"/>
              </w:rPr>
              <w:t>Applies to the functions of procurement (source development, preparation of documents, negotiation of prices, contract administration and audit, and related procurement functions) being performed by the procurement office in the procurement of goods and services with NAFs. APFs authorized for categories A, B, and C when no additional incremental APF costs are incurred.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r>
              <w:rPr>
                <w:rFonts w:ascii="Arial" w:eastAsia="Arial" w:hAnsi="Arial" w:cs="Arial"/>
                <w:sz w:val="16"/>
                <w:vertAlign w:val="superscript"/>
              </w:rPr>
              <w:t>11</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trPr>
          <w:trHeight w:val="84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g. </w:t>
            </w:r>
            <w:r>
              <w:rPr>
                <w:rFonts w:ascii="Arial" w:eastAsia="Arial" w:hAnsi="Arial" w:cs="Arial"/>
                <w:i/>
                <w:sz w:val="16"/>
              </w:rPr>
              <w:t xml:space="preserve">Custodial and janitorial service. </w:t>
            </w:r>
            <w:r>
              <w:rPr>
                <w:rFonts w:ascii="Arial" w:eastAsia="Arial" w:hAnsi="Arial" w:cs="Arial"/>
                <w:sz w:val="16"/>
              </w:rPr>
              <w:t>Applies to the manpower, supplies, and equipment provided by the installation engineer or public works department, or by contract.</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 or sufficient.</w:t>
            </w:r>
          </w:p>
        </w:tc>
      </w:tr>
      <w:tr w:rsidR="0052615C">
        <w:trPr>
          <w:trHeight w:val="3900"/>
        </w:trPr>
        <w:tc>
          <w:tcPr>
            <w:tcW w:w="3844"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lastRenderedPageBreak/>
              <w:t xml:space="preserve">h. </w:t>
            </w:r>
            <w:r>
              <w:rPr>
                <w:rFonts w:ascii="Arial" w:eastAsia="Arial" w:hAnsi="Arial" w:cs="Arial"/>
                <w:i/>
                <w:sz w:val="16"/>
              </w:rPr>
              <w:t xml:space="preserve">Other services. </w:t>
            </w:r>
            <w:r>
              <w:rPr>
                <w:rFonts w:ascii="Arial" w:eastAsia="Arial" w:hAnsi="Arial" w:cs="Arial"/>
                <w:sz w:val="16"/>
              </w:rPr>
              <w:t>Relates to those services of a protective or sanitary nature normally supplied as a command function to all installation employees and organizations. Such services include, but are not limited to, fire protection, including acquisition and installation of extinguishers and sprinkler and alarm systems; security protection, including physical and security of buildings (for example, alarm systems and security bars) and personnel background investigations in accordance with AR 380–67; protection of funds; pest control; sewage disposal; environmental compliance and remediation; trash and garbage removal; snow removal; safety; medical, veterinary, and sanitary inspections; and rescue operations. Veterinary care includes the cost of drugs, biologicals, and medical supplies administered by veterinary health services personnel to Government owned animals used by MWR programs (see AR 40–905). NAFs are authorized only for the cost of drugs used in providing veterinary care, with reimbursement per FAR procedures.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33" w:firstLine="0"/>
              <w:jc w:val="left"/>
            </w:pPr>
            <w:r>
              <w:rPr>
                <w:rFonts w:ascii="Arial" w:eastAsia="Arial" w:hAnsi="Arial" w:cs="Arial"/>
                <w:sz w:val="16"/>
              </w:rPr>
              <w:t>Authorized for all costs associated with protecting the health and safety of participants and employees and with protecting NAFI resources.</w:t>
            </w:r>
          </w:p>
        </w:tc>
        <w:tc>
          <w:tcPr>
            <w:tcW w:w="1464"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35" w:lineRule="auto"/>
              <w:ind w:left="60" w:right="15" w:firstLine="0"/>
              <w:jc w:val="left"/>
            </w:pPr>
            <w:r>
              <w:rPr>
                <w:rFonts w:ascii="Arial" w:eastAsia="Arial" w:hAnsi="Arial" w:cs="Arial"/>
                <w:sz w:val="16"/>
              </w:rPr>
              <w:t>Authorized for all costs associated with protecting the health and safety of participants and employees and with protecting</w:t>
            </w:r>
          </w:p>
          <w:p w:rsidR="0052615C" w:rsidRDefault="00CD0312">
            <w:pPr>
              <w:spacing w:after="0" w:line="259" w:lineRule="auto"/>
              <w:ind w:left="60" w:firstLine="0"/>
              <w:jc w:val="left"/>
            </w:pPr>
            <w:r>
              <w:rPr>
                <w:rFonts w:ascii="Arial" w:eastAsia="Arial" w:hAnsi="Arial" w:cs="Arial"/>
                <w:sz w:val="16"/>
              </w:rPr>
              <w:t>NAFI resources.</w:t>
            </w:r>
          </w:p>
        </w:tc>
        <w:tc>
          <w:tcPr>
            <w:tcW w:w="1366"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33" w:firstLine="0"/>
              <w:jc w:val="left"/>
            </w:pPr>
            <w:r>
              <w:rPr>
                <w:rFonts w:ascii="Arial" w:eastAsia="Arial" w:hAnsi="Arial" w:cs="Arial"/>
                <w:sz w:val="16"/>
              </w:rPr>
              <w:t>Authorized for all costs associated with protecting the health and safety of participants and employees and with protecting NAFI resources</w:t>
            </w:r>
            <w:r>
              <w:rPr>
                <w:rFonts w:ascii="Arial" w:eastAsia="Arial" w:hAnsi="Arial" w:cs="Arial"/>
                <w:sz w:val="16"/>
                <w:vertAlign w:val="superscript"/>
              </w:rPr>
              <w:t>12</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 for Military MWR programs (Group I). Authorized for other Program Groups (chap 3) only when APFs are not available or sufficient.</w:t>
            </w:r>
          </w:p>
        </w:tc>
      </w:tr>
    </w:tbl>
    <w:p w:rsidR="0052615C" w:rsidRDefault="0052615C">
      <w:pPr>
        <w:spacing w:after="0" w:line="259" w:lineRule="auto"/>
        <w:ind w:left="-1440" w:right="1460" w:firstLine="0"/>
        <w:jc w:val="left"/>
      </w:pPr>
    </w:p>
    <w:tbl>
      <w:tblPr>
        <w:tblStyle w:val="TableGrid"/>
        <w:tblW w:w="9400" w:type="dxa"/>
        <w:tblInd w:w="0" w:type="dxa"/>
        <w:tblCellMar>
          <w:top w:w="105" w:type="dxa"/>
          <w:left w:w="0" w:type="dxa"/>
          <w:bottom w:w="0" w:type="dxa"/>
          <w:right w:w="0" w:type="dxa"/>
        </w:tblCellMar>
        <w:tblLook w:val="04A0" w:firstRow="1" w:lastRow="0" w:firstColumn="1" w:lastColumn="0" w:noHBand="0" w:noVBand="1"/>
      </w:tblPr>
      <w:tblGrid>
        <w:gridCol w:w="3485"/>
        <w:gridCol w:w="1555"/>
        <w:gridCol w:w="1440"/>
        <w:gridCol w:w="1201"/>
        <w:gridCol w:w="1719"/>
      </w:tblGrid>
      <w:tr w:rsidR="0052615C" w:rsidTr="00CD0312">
        <w:trPr>
          <w:trHeight w:val="174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i. </w:t>
            </w:r>
            <w:r>
              <w:rPr>
                <w:rFonts w:ascii="Arial" w:eastAsia="Arial" w:hAnsi="Arial" w:cs="Arial"/>
                <w:i/>
                <w:sz w:val="16"/>
              </w:rPr>
              <w:t xml:space="preserve">Minor construction and modernization. </w:t>
            </w:r>
            <w:r>
              <w:rPr>
                <w:rFonts w:ascii="Arial" w:eastAsia="Arial" w:hAnsi="Arial" w:cs="Arial"/>
                <w:sz w:val="16"/>
              </w:rPr>
              <w:t>See definitions in the glossary. See appendix E for facilities listing.</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35" w:lineRule="auto"/>
              <w:ind w:left="60" w:firstLine="0"/>
              <w:jc w:val="left"/>
            </w:pPr>
            <w:r>
              <w:rPr>
                <w:rFonts w:ascii="Arial" w:eastAsia="Arial" w:hAnsi="Arial" w:cs="Arial"/>
                <w:sz w:val="16"/>
              </w:rPr>
              <w:t>Authorized except PCS lodging. PCS lodging authorized under footnotes 13 and</w:t>
            </w:r>
          </w:p>
          <w:p w:rsidR="0052615C" w:rsidRDefault="00CD0312">
            <w:pPr>
              <w:spacing w:after="0" w:line="259" w:lineRule="auto"/>
              <w:ind w:left="60" w:firstLine="0"/>
              <w:jc w:val="left"/>
            </w:pPr>
            <w:r>
              <w:rPr>
                <w:rFonts w:ascii="Arial" w:eastAsia="Arial" w:hAnsi="Arial" w:cs="Arial"/>
                <w:sz w:val="16"/>
              </w:rPr>
              <w:t>14</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35" w:lineRule="auto"/>
              <w:ind w:left="60" w:right="24" w:firstLine="0"/>
              <w:jc w:val="left"/>
            </w:pPr>
            <w:r>
              <w:rPr>
                <w:rFonts w:ascii="Arial" w:eastAsia="Arial" w:hAnsi="Arial" w:cs="Arial"/>
                <w:sz w:val="16"/>
              </w:rPr>
              <w:t>Authorized for Child Development and</w:t>
            </w:r>
          </w:p>
          <w:p w:rsidR="0052615C" w:rsidRDefault="00CD0312">
            <w:pPr>
              <w:spacing w:after="0" w:line="259" w:lineRule="auto"/>
              <w:ind w:left="60" w:firstLine="0"/>
              <w:jc w:val="left"/>
            </w:pPr>
            <w:r>
              <w:rPr>
                <w:rFonts w:ascii="Arial" w:eastAsia="Arial" w:hAnsi="Arial" w:cs="Arial"/>
                <w:sz w:val="16"/>
              </w:rPr>
              <w:t>OCONUS Youth</w:t>
            </w:r>
          </w:p>
          <w:p w:rsidR="0052615C" w:rsidRDefault="00CD0312">
            <w:pPr>
              <w:spacing w:after="0" w:line="259" w:lineRule="auto"/>
              <w:ind w:left="60" w:right="60" w:firstLine="0"/>
            </w:pPr>
            <w:r>
              <w:rPr>
                <w:rFonts w:ascii="Arial" w:eastAsia="Arial" w:hAnsi="Arial" w:cs="Arial"/>
                <w:sz w:val="16"/>
              </w:rPr>
              <w:t>Services. Other facilities authorized per footnotes 13 and 14.</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113" w:firstLine="0"/>
            </w:pPr>
            <w:r>
              <w:rPr>
                <w:rFonts w:ascii="Arial" w:eastAsia="Arial" w:hAnsi="Arial" w:cs="Arial"/>
                <w:sz w:val="16"/>
              </w:rPr>
              <w:t>Not authorized unless permitted by footnotes 13 and 14 and appendix E.</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35" w:lineRule="auto"/>
              <w:ind w:left="60" w:firstLine="0"/>
              <w:jc w:val="left"/>
            </w:pPr>
            <w:r>
              <w:rPr>
                <w:rFonts w:ascii="Arial" w:eastAsia="Arial" w:hAnsi="Arial" w:cs="Arial"/>
                <w:sz w:val="16"/>
              </w:rPr>
              <w:t>Authorized for PCS lodging, category B facilities (except Child</w:t>
            </w:r>
          </w:p>
          <w:p w:rsidR="0052615C" w:rsidRDefault="00CD0312">
            <w:pPr>
              <w:spacing w:after="0" w:line="259" w:lineRule="auto"/>
              <w:ind w:left="60" w:firstLine="0"/>
              <w:jc w:val="left"/>
            </w:pPr>
            <w:r>
              <w:rPr>
                <w:rFonts w:ascii="Arial" w:eastAsia="Arial" w:hAnsi="Arial" w:cs="Arial"/>
                <w:sz w:val="16"/>
              </w:rPr>
              <w:t>Development and OCONUS Youth Services), and category C. Not authorized per footnotes 13 and 14 and appendix E.</w:t>
            </w:r>
          </w:p>
        </w:tc>
      </w:tr>
      <w:tr w:rsidR="0052615C" w:rsidTr="00CD0312">
        <w:trPr>
          <w:trHeight w:val="84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 xml:space="preserve">j. </w:t>
            </w:r>
            <w:r>
              <w:rPr>
                <w:rFonts w:ascii="Arial" w:eastAsia="Arial" w:hAnsi="Arial" w:cs="Arial"/>
                <w:i/>
                <w:sz w:val="16"/>
              </w:rPr>
              <w:t xml:space="preserve">Sustainment and restoration. </w:t>
            </w:r>
            <w:r>
              <w:rPr>
                <w:rFonts w:ascii="Arial" w:eastAsia="Arial" w:hAnsi="Arial" w:cs="Arial"/>
                <w:sz w:val="16"/>
              </w:rPr>
              <w:t>See definitions in glossary.</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7" w:firstLine="0"/>
            </w:pPr>
            <w:r>
              <w:rPr>
                <w:rFonts w:ascii="Arial" w:eastAsia="Arial" w:hAnsi="Arial" w:cs="Arial"/>
                <w:sz w:val="16"/>
              </w:rPr>
              <w:t>Authorized except for golf courses per footnote 9.</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 of sufficient.</w:t>
            </w:r>
          </w:p>
        </w:tc>
      </w:tr>
      <w:tr w:rsidR="0052615C" w:rsidTr="00CD0312">
        <w:trPr>
          <w:trHeight w:val="102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k. </w:t>
            </w:r>
            <w:r>
              <w:rPr>
                <w:rFonts w:ascii="Arial" w:eastAsia="Arial" w:hAnsi="Arial" w:cs="Arial"/>
                <w:i/>
                <w:sz w:val="16"/>
              </w:rPr>
              <w:t xml:space="preserve">Routine grounds maintenance. </w:t>
            </w:r>
            <w:r>
              <w:rPr>
                <w:rFonts w:ascii="Arial" w:eastAsia="Arial" w:hAnsi="Arial" w:cs="Arial"/>
                <w:sz w:val="16"/>
              </w:rPr>
              <w:t>Includes work required to maintain surrounding building grounds (common grounds, lawn shrubbery, flowers, landscaping, picnic and park areas (on installation or off installation recreation sites)).</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7" w:firstLine="0"/>
            </w:pPr>
            <w:r>
              <w:rPr>
                <w:rFonts w:ascii="Arial" w:eastAsia="Arial" w:hAnsi="Arial" w:cs="Arial"/>
                <w:sz w:val="16"/>
              </w:rPr>
              <w:t>Authorized except for golf courses per footnote 9.</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when APFs are not available or sufficient.</w:t>
            </w:r>
          </w:p>
        </w:tc>
      </w:tr>
      <w:tr w:rsidR="0052615C" w:rsidTr="00CD0312">
        <w:trPr>
          <w:trHeight w:val="300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l. </w:t>
            </w:r>
            <w:r>
              <w:rPr>
                <w:rFonts w:ascii="Arial" w:eastAsia="Arial" w:hAnsi="Arial" w:cs="Arial"/>
                <w:i/>
                <w:sz w:val="16"/>
              </w:rPr>
              <w:t xml:space="preserve">Day-to-day periodic or scheduled work. </w:t>
            </w:r>
            <w:r>
              <w:rPr>
                <w:rFonts w:ascii="Arial" w:eastAsia="Arial" w:hAnsi="Arial" w:cs="Arial"/>
                <w:sz w:val="16"/>
              </w:rPr>
              <w:t>Includes work to keep facilities in operational condition, such as interior maintenance and repair of bowling lanes; pin setting equipment; floor covering (carpet, hardwood, decorative tile); wall coverings; decorative light fixtures to include chandeliers; club bars, lounges, snack bars, kitchens (including grease traps, range hoods, and ducts); golf clubhouse locker rooms, riding stables and fencing; and marine docks, dredging, and repair of bulkheads. Also applies to equipment maintenance that is a direct function of the program (such as repair of stoves, cash registers, point of sale systems, dishwashers, liquor systems and walk-in coolers). NOTE: BRAC or closing installations (CONUS &amp; OCONUS) APF rules do not apply.</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rsidTr="00CD0312">
        <w:trPr>
          <w:trHeight w:val="30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jc w:val="left"/>
            </w:pPr>
            <w:r>
              <w:rPr>
                <w:rFonts w:ascii="Arial" w:eastAsia="Arial" w:hAnsi="Arial" w:cs="Arial"/>
                <w:sz w:val="16"/>
              </w:rPr>
              <w:t>14. Petroleum Oil, and Lubricants (POL).</w:t>
            </w:r>
          </w:p>
        </w:tc>
        <w:tc>
          <w:tcPr>
            <w:tcW w:w="1555"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201"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rsidTr="00CD0312">
        <w:trPr>
          <w:trHeight w:val="138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lastRenderedPageBreak/>
              <w:t xml:space="preserve">a. </w:t>
            </w:r>
            <w:r>
              <w:rPr>
                <w:rFonts w:ascii="Arial" w:eastAsia="Arial" w:hAnsi="Arial" w:cs="Arial"/>
                <w:i/>
                <w:sz w:val="16"/>
              </w:rPr>
              <w:t xml:space="preserve">Aircraft POL. </w:t>
            </w:r>
            <w:r>
              <w:rPr>
                <w:rFonts w:ascii="Arial" w:eastAsia="Arial" w:hAnsi="Arial" w:cs="Arial"/>
                <w:sz w:val="16"/>
              </w:rPr>
              <w:t>Applies to Aircraft POL (including fuel additives) consumed by aircraft operated in conjunction with an MWR program. Does not include the cost of travel of personnel or for transportation of things (see paras 8 and 10, above). MWR programs can purchase POL from Government sources in accordance with AR 710–2.</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for MWR flying activities only.</w:t>
            </w:r>
          </w:p>
        </w:tc>
      </w:tr>
      <w:tr w:rsidR="0052615C" w:rsidTr="00CD0312">
        <w:trPr>
          <w:trHeight w:val="138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b. </w:t>
            </w:r>
            <w:r>
              <w:rPr>
                <w:rFonts w:ascii="Arial" w:eastAsia="Arial" w:hAnsi="Arial" w:cs="Arial"/>
                <w:i/>
                <w:sz w:val="16"/>
              </w:rPr>
              <w:t xml:space="preserve">Ship POL. </w:t>
            </w:r>
            <w:r>
              <w:rPr>
                <w:rFonts w:ascii="Arial" w:eastAsia="Arial" w:hAnsi="Arial" w:cs="Arial"/>
                <w:sz w:val="16"/>
              </w:rPr>
              <w:t>Applies to POL consumed by ships and other vessels operated in conjunction with military MWR programs. Does not include cost for travel of personnel or transportation of things (see paras 8 and 10, above). MWR programs can purchase POL from Government sources in accordance with AR 710–2.</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Not 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rsidTr="00CD0312">
        <w:trPr>
          <w:trHeight w:val="210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15. </w:t>
            </w:r>
            <w:r>
              <w:rPr>
                <w:rFonts w:ascii="Arial" w:eastAsia="Arial" w:hAnsi="Arial" w:cs="Arial"/>
                <w:i/>
                <w:sz w:val="16"/>
              </w:rPr>
              <w:t xml:space="preserve">Supplies. </w:t>
            </w:r>
            <w:r>
              <w:rPr>
                <w:rFonts w:ascii="Arial" w:eastAsia="Arial" w:hAnsi="Arial" w:cs="Arial"/>
                <w:sz w:val="16"/>
              </w:rPr>
              <w:t>Applies to expendable supply items that are consumed or lose their identity when used, or whose low value does not require the same accountability required for equipment. Included in this group are clothing, tentage, organizational tools, administrative and housekeeping supplies (other than in para. 13</w:t>
            </w:r>
            <w:r>
              <w:rPr>
                <w:rFonts w:ascii="Arial" w:eastAsia="Arial" w:hAnsi="Arial" w:cs="Arial"/>
                <w:i/>
                <w:sz w:val="16"/>
              </w:rPr>
              <w:t>g</w:t>
            </w:r>
            <w:r>
              <w:rPr>
                <w:rFonts w:ascii="Arial" w:eastAsia="Arial" w:hAnsi="Arial" w:cs="Arial"/>
                <w:sz w:val="16"/>
              </w:rPr>
              <w:t>, above), petroleum fuels, lubricants, preservatives, coolants, and oil derivatives (other than aircraft and ship POL), TV tubes, baseballs, food, equipment under $1,000, and items available in self-service supply outlets.</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0" w:firstLine="0"/>
            </w:pPr>
            <w:r>
              <w:rPr>
                <w:rFonts w:ascii="Arial" w:eastAsia="Arial" w:hAnsi="Arial" w:cs="Arial"/>
                <w:sz w:val="16"/>
              </w:rPr>
              <w:t>Authorized except for expendables related to the sale of merchandise or services.</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except for expendables related to the sale of merchandise or services.</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9" w:firstLine="0"/>
            </w:pPr>
            <w:r>
              <w:rPr>
                <w:rFonts w:ascii="Arial" w:eastAsia="Arial" w:hAnsi="Arial" w:cs="Arial"/>
                <w:sz w:val="16"/>
              </w:rPr>
              <w:t>Authorized for supplies required for ECECS.</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rsidTr="00CD0312">
        <w:trPr>
          <w:trHeight w:val="1560"/>
        </w:trPr>
        <w:tc>
          <w:tcPr>
            <w:tcW w:w="3485" w:type="dxa"/>
            <w:tcBorders>
              <w:top w:val="single" w:sz="4" w:space="0" w:color="000000"/>
              <w:left w:val="nil"/>
              <w:bottom w:val="single" w:sz="4" w:space="0" w:color="000000"/>
              <w:right w:val="single" w:sz="4" w:space="0" w:color="000000"/>
            </w:tcBorders>
          </w:tcPr>
          <w:p w:rsidR="0052615C" w:rsidRDefault="00CD0312" w:rsidP="00CD0312">
            <w:pPr>
              <w:spacing w:after="0" w:line="259" w:lineRule="auto"/>
              <w:ind w:left="0" w:right="60" w:firstLine="0"/>
            </w:pPr>
            <w:r>
              <w:rPr>
                <w:rFonts w:ascii="Arial" w:eastAsia="Arial" w:hAnsi="Arial" w:cs="Arial"/>
                <w:sz w:val="16"/>
              </w:rPr>
              <w:t xml:space="preserve">16. </w:t>
            </w:r>
            <w:r>
              <w:rPr>
                <w:rFonts w:ascii="Arial" w:eastAsia="Arial" w:hAnsi="Arial" w:cs="Arial"/>
                <w:i/>
                <w:sz w:val="16"/>
              </w:rPr>
              <w:t xml:space="preserve">Equipment. </w:t>
            </w:r>
            <w:r>
              <w:rPr>
                <w:rFonts w:ascii="Arial" w:eastAsia="Arial" w:hAnsi="Arial" w:cs="Arial"/>
                <w:sz w:val="16"/>
              </w:rPr>
              <w:t>Includes the acquisition cost of any items of equipment, furniture, or furnishing that does not meet the criteria of an investment cost as defined in DOD 7000.14–R, Volume 2A.</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except for equipment related to sale of merchandise or services unless permitted by footnote 15.</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except for equipment related to sale of merchandise or services unless permitted by footnote 15.</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rsidP="00CD0312">
            <w:pPr>
              <w:spacing w:after="0" w:line="235" w:lineRule="auto"/>
              <w:ind w:left="60" w:firstLine="0"/>
              <w:jc w:val="left"/>
            </w:pPr>
            <w:r>
              <w:rPr>
                <w:rFonts w:ascii="Arial" w:eastAsia="Arial" w:hAnsi="Arial" w:cs="Arial"/>
                <w:sz w:val="16"/>
              </w:rPr>
              <w:t>Authorized for equipment required for ECECS and surplus/excess Government equipment and per footnote 15.</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rsidTr="00CD0312">
        <w:trPr>
          <w:trHeight w:val="192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17. </w:t>
            </w:r>
            <w:r>
              <w:rPr>
                <w:rFonts w:ascii="Arial" w:eastAsia="Arial" w:hAnsi="Arial" w:cs="Arial"/>
                <w:i/>
                <w:sz w:val="16"/>
              </w:rPr>
              <w:t xml:space="preserve">Other Operating Expenses. </w:t>
            </w:r>
            <w:r>
              <w:rPr>
                <w:rFonts w:ascii="Arial" w:eastAsia="Arial" w:hAnsi="Arial" w:cs="Arial"/>
                <w:sz w:val="16"/>
              </w:rPr>
              <w:t>Includes the cost of types of resources not otherwise provided for, for example, investments and loans, grants, subsidies and contributions, insurance claims and indemnities, interest and dividends, and payments instead of taxes, if such resources are included in operations appropriations. APFs are authorized in categories A, B, and C for all costs incurred incident to the performance of functions related to ECECS or as specifically authorized by statute or DOD publication.</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rsidTr="00CD0312">
        <w:trPr>
          <w:trHeight w:val="48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firstLine="0"/>
            </w:pPr>
            <w:r>
              <w:rPr>
                <w:rFonts w:ascii="Arial" w:eastAsia="Arial" w:hAnsi="Arial" w:cs="Arial"/>
                <w:sz w:val="16"/>
              </w:rPr>
              <w:t xml:space="preserve">18. </w:t>
            </w:r>
            <w:r>
              <w:rPr>
                <w:rFonts w:ascii="Arial" w:eastAsia="Arial" w:hAnsi="Arial" w:cs="Arial"/>
                <w:i/>
                <w:sz w:val="16"/>
              </w:rPr>
              <w:t xml:space="preserve">Non-Operating Expenses. </w:t>
            </w:r>
            <w:r>
              <w:rPr>
                <w:rFonts w:ascii="Arial" w:eastAsia="Arial" w:hAnsi="Arial" w:cs="Arial"/>
                <w:sz w:val="16"/>
              </w:rPr>
              <w:t>Relates to the following services or expenses provided to a NAFI.</w:t>
            </w:r>
          </w:p>
        </w:tc>
        <w:tc>
          <w:tcPr>
            <w:tcW w:w="1555"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201" w:type="dxa"/>
            <w:tcBorders>
              <w:top w:val="single" w:sz="4" w:space="0" w:color="000000"/>
              <w:left w:val="single" w:sz="4" w:space="0" w:color="000000"/>
              <w:bottom w:val="single" w:sz="4" w:space="0" w:color="000000"/>
              <w:right w:val="single" w:sz="4" w:space="0" w:color="000000"/>
            </w:tcBorders>
          </w:tcPr>
          <w:p w:rsidR="0052615C" w:rsidRDefault="0052615C">
            <w:pPr>
              <w:spacing w:after="160" w:line="259" w:lineRule="auto"/>
              <w:ind w:left="0" w:firstLine="0"/>
              <w:jc w:val="left"/>
            </w:pPr>
          </w:p>
        </w:tc>
        <w:tc>
          <w:tcPr>
            <w:tcW w:w="1719" w:type="dxa"/>
            <w:tcBorders>
              <w:top w:val="single" w:sz="4" w:space="0" w:color="000000"/>
              <w:left w:val="single" w:sz="4" w:space="0" w:color="000000"/>
              <w:bottom w:val="single" w:sz="4" w:space="0" w:color="000000"/>
              <w:right w:val="nil"/>
            </w:tcBorders>
          </w:tcPr>
          <w:p w:rsidR="0052615C" w:rsidRDefault="0052615C">
            <w:pPr>
              <w:spacing w:after="160" w:line="259" w:lineRule="auto"/>
              <w:ind w:left="0" w:firstLine="0"/>
              <w:jc w:val="left"/>
            </w:pPr>
          </w:p>
        </w:tc>
      </w:tr>
      <w:tr w:rsidR="0052615C" w:rsidTr="00CD0312">
        <w:trPr>
          <w:trHeight w:val="192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a. </w:t>
            </w:r>
            <w:r>
              <w:rPr>
                <w:rFonts w:ascii="Arial" w:eastAsia="Arial" w:hAnsi="Arial" w:cs="Arial"/>
                <w:i/>
                <w:sz w:val="16"/>
              </w:rPr>
              <w:t xml:space="preserve">Architectural and engineering services. </w:t>
            </w:r>
            <w:r>
              <w:rPr>
                <w:rFonts w:ascii="Arial" w:eastAsia="Arial" w:hAnsi="Arial" w:cs="Arial"/>
                <w:sz w:val="16"/>
              </w:rPr>
              <w:t>Applies to professional services that include the necessary consultations, preparation of preliminary studies, analyses, cost estimates, working drawings, specifications, and interior design and decoration, and to the inspection and supervision services required for the construction, alteration, or restoration of real property. APF authorized in categories A, B, and C for APF and NAF construction when no additional manpower authorizations are required.</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pPr>
            <w:r>
              <w:rPr>
                <w:rFonts w:ascii="Arial" w:eastAsia="Arial" w:hAnsi="Arial" w:cs="Arial"/>
                <w:sz w:val="16"/>
              </w:rPr>
              <w:t>Authorized for NAF construction except for inspection and supervision services required for Government acceptance of the facility.</w:t>
            </w:r>
          </w:p>
        </w:tc>
      </w:tr>
      <w:tr w:rsidR="0052615C" w:rsidTr="00CD0312">
        <w:trPr>
          <w:trHeight w:val="174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lastRenderedPageBreak/>
              <w:t xml:space="preserve">b. </w:t>
            </w:r>
            <w:r>
              <w:rPr>
                <w:rFonts w:ascii="Arial" w:eastAsia="Arial" w:hAnsi="Arial" w:cs="Arial"/>
                <w:i/>
                <w:sz w:val="16"/>
              </w:rPr>
              <w:t xml:space="preserve">Major construction and modernization. </w:t>
            </w:r>
            <w:r>
              <w:rPr>
                <w:rFonts w:ascii="Arial" w:eastAsia="Arial" w:hAnsi="Arial" w:cs="Arial"/>
                <w:sz w:val="16"/>
              </w:rPr>
              <w:t>See definitions in the glossary. See appendix E for facilities listing.</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 except PCS lodging. PCS lodging authorized under footnotes 13 and 14.</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35" w:lineRule="auto"/>
              <w:ind w:left="60" w:right="24" w:firstLine="0"/>
              <w:jc w:val="left"/>
            </w:pPr>
            <w:r>
              <w:rPr>
                <w:rFonts w:ascii="Arial" w:eastAsia="Arial" w:hAnsi="Arial" w:cs="Arial"/>
                <w:sz w:val="16"/>
              </w:rPr>
              <w:t>Authorized for Child Development and Youth Centers</w:t>
            </w:r>
          </w:p>
          <w:p w:rsidR="0052615C" w:rsidRDefault="00CD0312">
            <w:pPr>
              <w:spacing w:after="0" w:line="259" w:lineRule="auto"/>
              <w:ind w:left="60" w:firstLine="0"/>
              <w:jc w:val="left"/>
            </w:pPr>
            <w:r>
              <w:rPr>
                <w:rFonts w:ascii="Arial" w:eastAsia="Arial" w:hAnsi="Arial" w:cs="Arial"/>
                <w:sz w:val="16"/>
              </w:rPr>
              <w:t>OCONUS. Other</w:t>
            </w:r>
          </w:p>
          <w:p w:rsidR="0052615C" w:rsidRDefault="00CD0312" w:rsidP="00CD0312">
            <w:pPr>
              <w:spacing w:after="0" w:line="259" w:lineRule="auto"/>
              <w:ind w:left="60" w:firstLine="0"/>
            </w:pPr>
            <w:r>
              <w:rPr>
                <w:rFonts w:ascii="Arial" w:eastAsia="Arial" w:hAnsi="Arial" w:cs="Arial"/>
                <w:sz w:val="16"/>
              </w:rPr>
              <w:t>facilities authorized per footnotes 13 and 14.</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0" w:firstLine="0"/>
            </w:pPr>
            <w:r>
              <w:rPr>
                <w:rFonts w:ascii="Arial" w:eastAsia="Arial" w:hAnsi="Arial" w:cs="Arial"/>
                <w:sz w:val="16"/>
              </w:rPr>
              <w:t>Not authorized unless permitted by footnotes 13 and 14 or appendix E.</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35" w:lineRule="auto"/>
              <w:ind w:left="60" w:firstLine="0"/>
              <w:jc w:val="left"/>
            </w:pPr>
            <w:r>
              <w:rPr>
                <w:rFonts w:ascii="Arial" w:eastAsia="Arial" w:hAnsi="Arial" w:cs="Arial"/>
                <w:sz w:val="16"/>
              </w:rPr>
              <w:t>Authorized for PCS lodging, category B facilities (except CDS</w:t>
            </w:r>
          </w:p>
          <w:p w:rsidR="0052615C" w:rsidRDefault="00CD0312" w:rsidP="00CD0312">
            <w:pPr>
              <w:spacing w:after="0" w:line="259" w:lineRule="auto"/>
              <w:ind w:left="60" w:firstLine="0"/>
            </w:pPr>
            <w:r>
              <w:rPr>
                <w:rFonts w:ascii="Arial" w:eastAsia="Arial" w:hAnsi="Arial" w:cs="Arial"/>
                <w:sz w:val="16"/>
              </w:rPr>
              <w:t>and OCONUS YS activities) and category C facilities. Not authorized per footnotes 13 and 14 and appendix E.</w:t>
            </w:r>
          </w:p>
        </w:tc>
      </w:tr>
      <w:tr w:rsidR="0052615C" w:rsidTr="00CD0312">
        <w:trPr>
          <w:trHeight w:val="102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c. </w:t>
            </w:r>
            <w:r>
              <w:rPr>
                <w:rFonts w:ascii="Arial" w:eastAsia="Arial" w:hAnsi="Arial" w:cs="Arial"/>
                <w:i/>
                <w:sz w:val="16"/>
              </w:rPr>
              <w:t xml:space="preserve">Purchase of real property. </w:t>
            </w:r>
            <w:r>
              <w:rPr>
                <w:rFonts w:ascii="Arial" w:eastAsia="Arial" w:hAnsi="Arial" w:cs="Arial"/>
                <w:sz w:val="16"/>
              </w:rPr>
              <w:t>Relates to the acquisition cost of land, buildings, and other fixed improvements. APFs are authorized for the purchase of real property for categories A, B, and C, only to the extent approved by Congress.</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35" w:lineRule="auto"/>
              <w:ind w:left="60" w:firstLine="0"/>
              <w:jc w:val="left"/>
            </w:pPr>
            <w:r>
              <w:rPr>
                <w:rFonts w:ascii="Arial" w:eastAsia="Arial" w:hAnsi="Arial" w:cs="Arial"/>
                <w:sz w:val="16"/>
              </w:rPr>
              <w:t>Not authorized except for the purchase of commercially-owned buildings located on</w:t>
            </w:r>
          </w:p>
          <w:p w:rsidR="0052615C" w:rsidRDefault="00CD0312">
            <w:pPr>
              <w:spacing w:after="0" w:line="259" w:lineRule="auto"/>
              <w:ind w:left="60" w:firstLine="0"/>
              <w:jc w:val="left"/>
            </w:pPr>
            <w:r>
              <w:rPr>
                <w:rFonts w:ascii="Arial" w:eastAsia="Arial" w:hAnsi="Arial" w:cs="Arial"/>
                <w:sz w:val="16"/>
              </w:rPr>
              <w:t>Government property.</w:t>
            </w:r>
          </w:p>
        </w:tc>
      </w:tr>
      <w:tr w:rsidR="0052615C" w:rsidTr="00CD0312">
        <w:trPr>
          <w:trHeight w:val="138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35" w:lineRule="auto"/>
              <w:ind w:left="0" w:firstLine="0"/>
              <w:jc w:val="left"/>
            </w:pPr>
            <w:r>
              <w:rPr>
                <w:rFonts w:ascii="Arial" w:eastAsia="Arial" w:hAnsi="Arial" w:cs="Arial"/>
                <w:sz w:val="16"/>
              </w:rPr>
              <w:t xml:space="preserve">d. </w:t>
            </w:r>
            <w:r>
              <w:rPr>
                <w:rFonts w:ascii="Arial" w:eastAsia="Arial" w:hAnsi="Arial" w:cs="Arial"/>
                <w:i/>
                <w:sz w:val="16"/>
              </w:rPr>
              <w:t xml:space="preserve">Investment equipment. </w:t>
            </w:r>
            <w:r>
              <w:rPr>
                <w:rFonts w:ascii="Arial" w:eastAsia="Arial" w:hAnsi="Arial" w:cs="Arial"/>
                <w:sz w:val="16"/>
              </w:rPr>
              <w:t>Relates to the acquisition and use of equipment that meets the criteria of investment items as defined in Volume 2A of DOD 7000.14–R. APFs authorized in categories A, B, and C except for equipment related to the sale of merchandise or services unless permitted by footnote</w:t>
            </w:r>
          </w:p>
          <w:p w:rsidR="0052615C" w:rsidRDefault="00CD0312">
            <w:pPr>
              <w:spacing w:after="0" w:line="259" w:lineRule="auto"/>
              <w:ind w:left="0" w:firstLine="0"/>
              <w:jc w:val="left"/>
            </w:pPr>
            <w:r>
              <w:rPr>
                <w:rFonts w:ascii="Arial" w:eastAsia="Arial" w:hAnsi="Arial" w:cs="Arial"/>
                <w:sz w:val="16"/>
              </w:rPr>
              <w:t>15.</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r w:rsidR="0052615C" w:rsidTr="00CD0312">
        <w:trPr>
          <w:trHeight w:val="660"/>
        </w:trPr>
        <w:tc>
          <w:tcPr>
            <w:tcW w:w="3485" w:type="dxa"/>
            <w:tcBorders>
              <w:top w:val="single" w:sz="4" w:space="0" w:color="000000"/>
              <w:left w:val="nil"/>
              <w:bottom w:val="single" w:sz="4" w:space="0" w:color="000000"/>
              <w:right w:val="single" w:sz="4" w:space="0" w:color="000000"/>
            </w:tcBorders>
          </w:tcPr>
          <w:p w:rsidR="0052615C" w:rsidRDefault="00CD0312">
            <w:pPr>
              <w:spacing w:after="0" w:line="259" w:lineRule="auto"/>
              <w:ind w:left="0" w:right="60" w:firstLine="0"/>
            </w:pPr>
            <w:r>
              <w:rPr>
                <w:rFonts w:ascii="Arial" w:eastAsia="Arial" w:hAnsi="Arial" w:cs="Arial"/>
                <w:sz w:val="16"/>
              </w:rPr>
              <w:t xml:space="preserve">e. </w:t>
            </w:r>
            <w:r>
              <w:rPr>
                <w:rFonts w:ascii="Arial" w:eastAsia="Arial" w:hAnsi="Arial" w:cs="Arial"/>
                <w:i/>
                <w:sz w:val="16"/>
              </w:rPr>
              <w:t xml:space="preserve">Common support. </w:t>
            </w:r>
            <w:r>
              <w:rPr>
                <w:rFonts w:ascii="Arial" w:eastAsia="Arial" w:hAnsi="Arial" w:cs="Arial"/>
                <w:sz w:val="16"/>
              </w:rPr>
              <w:t>Consolidated functions supporting more than one MWR program, but not solely for category C MWR programs (see chapter 5).</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firstLine="0"/>
              <w:jc w:val="left"/>
            </w:pPr>
            <w:r>
              <w:rPr>
                <w:rFonts w:ascii="Arial" w:eastAsia="Arial" w:hAnsi="Arial" w:cs="Arial"/>
                <w:sz w:val="16"/>
              </w:rPr>
              <w:t>Authorized</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Not Authorized</w:t>
            </w:r>
          </w:p>
        </w:tc>
      </w:tr>
      <w:tr w:rsidR="0052615C" w:rsidTr="00CD0312">
        <w:trPr>
          <w:trHeight w:val="2100"/>
        </w:trPr>
        <w:tc>
          <w:tcPr>
            <w:tcW w:w="3485" w:type="dxa"/>
            <w:tcBorders>
              <w:top w:val="single" w:sz="4" w:space="0" w:color="000000"/>
              <w:left w:val="nil"/>
              <w:bottom w:val="single" w:sz="4" w:space="0" w:color="000000"/>
              <w:right w:val="single" w:sz="4" w:space="0" w:color="000000"/>
            </w:tcBorders>
          </w:tcPr>
          <w:p w:rsidR="0052615C" w:rsidRDefault="00CD0312" w:rsidP="00CD0312">
            <w:pPr>
              <w:spacing w:after="0" w:line="259" w:lineRule="auto"/>
              <w:ind w:left="0" w:right="60" w:firstLine="0"/>
            </w:pPr>
            <w:r>
              <w:rPr>
                <w:rFonts w:ascii="Arial" w:eastAsia="Arial" w:hAnsi="Arial" w:cs="Arial"/>
                <w:sz w:val="16"/>
              </w:rPr>
              <w:t>19. Merchandise, Service, and Equipment for Resale or Rental. Pertains to merchandise, services, and equipment procured by a NAFI/entity for resale or rent to authorized persons, or related to the sale of merchandise or services. This does not preclude an APF employee from selling NAF procured MWR resale merchandise when such merchandise is limited, such as snacks, soft drinks, fruit juice in a fitness facility, or a situation in a category B MWR program where both or either a NAF and/or APF employee rents both APF and NAF equipment (see chap 12).</w:t>
            </w:r>
          </w:p>
        </w:tc>
        <w:tc>
          <w:tcPr>
            <w:tcW w:w="1555"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113" w:firstLine="0"/>
            </w:pPr>
            <w:r>
              <w:rPr>
                <w:rFonts w:ascii="Arial" w:eastAsia="Arial" w:hAnsi="Arial" w:cs="Arial"/>
                <w:sz w:val="16"/>
              </w:rPr>
              <w:t>Not authorized unless permitted by footnote 15.</w:t>
            </w:r>
          </w:p>
        </w:tc>
        <w:tc>
          <w:tcPr>
            <w:tcW w:w="1440"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0" w:firstLine="0"/>
            </w:pPr>
            <w:r>
              <w:rPr>
                <w:rFonts w:ascii="Arial" w:eastAsia="Arial" w:hAnsi="Arial" w:cs="Arial"/>
                <w:sz w:val="16"/>
              </w:rPr>
              <w:t>Not authorized unless permitted by footnote 15.</w:t>
            </w:r>
          </w:p>
        </w:tc>
        <w:tc>
          <w:tcPr>
            <w:tcW w:w="1201" w:type="dxa"/>
            <w:tcBorders>
              <w:top w:val="single" w:sz="4" w:space="0" w:color="000000"/>
              <w:left w:val="single" w:sz="4" w:space="0" w:color="000000"/>
              <w:bottom w:val="single" w:sz="4" w:space="0" w:color="000000"/>
              <w:right w:val="single" w:sz="4" w:space="0" w:color="000000"/>
            </w:tcBorders>
          </w:tcPr>
          <w:p w:rsidR="0052615C" w:rsidRDefault="00CD0312">
            <w:pPr>
              <w:spacing w:after="0" w:line="259" w:lineRule="auto"/>
              <w:ind w:left="60" w:right="60" w:firstLine="0"/>
            </w:pPr>
            <w:r>
              <w:rPr>
                <w:rFonts w:ascii="Arial" w:eastAsia="Arial" w:hAnsi="Arial" w:cs="Arial"/>
                <w:sz w:val="16"/>
              </w:rPr>
              <w:t>Not authorized unless permitted by footnote 15 or 16.</w:t>
            </w:r>
          </w:p>
        </w:tc>
        <w:tc>
          <w:tcPr>
            <w:tcW w:w="1719" w:type="dxa"/>
            <w:tcBorders>
              <w:top w:val="single" w:sz="4" w:space="0" w:color="000000"/>
              <w:left w:val="single" w:sz="4" w:space="0" w:color="000000"/>
              <w:bottom w:val="single" w:sz="4" w:space="0" w:color="000000"/>
              <w:right w:val="nil"/>
            </w:tcBorders>
          </w:tcPr>
          <w:p w:rsidR="0052615C" w:rsidRDefault="00CD0312">
            <w:pPr>
              <w:spacing w:after="0" w:line="259" w:lineRule="auto"/>
              <w:ind w:left="60" w:firstLine="0"/>
              <w:jc w:val="left"/>
            </w:pPr>
            <w:r>
              <w:rPr>
                <w:rFonts w:ascii="Arial" w:eastAsia="Arial" w:hAnsi="Arial" w:cs="Arial"/>
                <w:sz w:val="16"/>
              </w:rPr>
              <w:t>Authorized.</w:t>
            </w:r>
          </w:p>
        </w:tc>
      </w:tr>
    </w:tbl>
    <w:tbl>
      <w:tblPr>
        <w:tblStyle w:val="TableGrid"/>
        <w:tblpPr w:vertAnchor="page" w:horzAnchor="margin" w:tblpXSpec="center" w:tblpY="9361"/>
        <w:tblOverlap w:val="never"/>
        <w:tblW w:w="9540" w:type="dxa"/>
        <w:tblInd w:w="0" w:type="dxa"/>
        <w:tblCellMar>
          <w:top w:w="105" w:type="dxa"/>
          <w:left w:w="0" w:type="dxa"/>
          <w:bottom w:w="0" w:type="dxa"/>
          <w:right w:w="60" w:type="dxa"/>
        </w:tblCellMar>
        <w:tblLook w:val="04A0" w:firstRow="1" w:lastRow="0" w:firstColumn="1" w:lastColumn="0" w:noHBand="0" w:noVBand="1"/>
      </w:tblPr>
      <w:tblGrid>
        <w:gridCol w:w="3420"/>
        <w:gridCol w:w="1530"/>
        <w:gridCol w:w="1440"/>
        <w:gridCol w:w="1260"/>
        <w:gridCol w:w="1890"/>
      </w:tblGrid>
      <w:tr w:rsidR="00FD1EB8" w:rsidTr="00FD1EB8">
        <w:trPr>
          <w:trHeight w:val="840"/>
        </w:trPr>
        <w:tc>
          <w:tcPr>
            <w:tcW w:w="3420" w:type="dxa"/>
            <w:tcBorders>
              <w:top w:val="single" w:sz="4" w:space="0" w:color="000000"/>
              <w:left w:val="nil"/>
              <w:bottom w:val="single" w:sz="4" w:space="0" w:color="000000"/>
              <w:right w:val="single" w:sz="4" w:space="0" w:color="000000"/>
            </w:tcBorders>
          </w:tcPr>
          <w:p w:rsidR="00FD1EB8" w:rsidRDefault="00FD1EB8" w:rsidP="00FD1EB8">
            <w:pPr>
              <w:spacing w:after="0" w:line="235" w:lineRule="auto"/>
              <w:ind w:left="0" w:firstLine="0"/>
              <w:jc w:val="left"/>
            </w:pPr>
            <w:r>
              <w:rPr>
                <w:rFonts w:ascii="Arial" w:eastAsia="Arial" w:hAnsi="Arial" w:cs="Arial"/>
                <w:sz w:val="16"/>
              </w:rPr>
              <w:t>20. Procurement of Equipment Issued Through Equipment Checkout Centers. Equipment for self-directed and directed participation in MWR programs.</w:t>
            </w:r>
          </w:p>
          <w:p w:rsidR="00FD1EB8" w:rsidRDefault="00FD1EB8" w:rsidP="00FD1EB8">
            <w:pPr>
              <w:spacing w:after="0" w:line="259" w:lineRule="auto"/>
              <w:ind w:left="0" w:firstLine="0"/>
              <w:jc w:val="left"/>
            </w:pPr>
            <w:r>
              <w:rPr>
                <w:rFonts w:ascii="Arial" w:eastAsia="Arial" w:hAnsi="Arial" w:cs="Arial"/>
                <w:sz w:val="16"/>
              </w:rPr>
              <w:t>See chapter 8 for detailed policy.</w:t>
            </w:r>
          </w:p>
        </w:tc>
        <w:tc>
          <w:tcPr>
            <w:tcW w:w="153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Authorized</w:t>
            </w:r>
          </w:p>
        </w:tc>
        <w:tc>
          <w:tcPr>
            <w:tcW w:w="126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Not Authorized</w:t>
            </w:r>
          </w:p>
        </w:tc>
        <w:tc>
          <w:tcPr>
            <w:tcW w:w="1890" w:type="dxa"/>
            <w:tcBorders>
              <w:top w:val="single" w:sz="4" w:space="0" w:color="000000"/>
              <w:left w:val="single" w:sz="4" w:space="0" w:color="000000"/>
              <w:bottom w:val="single" w:sz="4" w:space="0" w:color="000000"/>
              <w:right w:val="nil"/>
            </w:tcBorders>
          </w:tcPr>
          <w:p w:rsidR="00FD1EB8" w:rsidRDefault="00FD1EB8" w:rsidP="00FD1EB8">
            <w:pPr>
              <w:spacing w:after="0" w:line="259" w:lineRule="auto"/>
              <w:ind w:left="60" w:firstLine="0"/>
              <w:jc w:val="left"/>
            </w:pPr>
            <w:r>
              <w:rPr>
                <w:rFonts w:ascii="Arial" w:eastAsia="Arial" w:hAnsi="Arial" w:cs="Arial"/>
                <w:sz w:val="16"/>
              </w:rPr>
              <w:t>Authorized</w:t>
            </w:r>
          </w:p>
        </w:tc>
      </w:tr>
      <w:tr w:rsidR="00FD1EB8" w:rsidTr="00FD1EB8">
        <w:trPr>
          <w:trHeight w:val="300"/>
        </w:trPr>
        <w:tc>
          <w:tcPr>
            <w:tcW w:w="3420" w:type="dxa"/>
            <w:tcBorders>
              <w:top w:val="single" w:sz="4" w:space="0" w:color="000000"/>
              <w:left w:val="nil"/>
              <w:bottom w:val="single" w:sz="4" w:space="0" w:color="000000"/>
              <w:right w:val="single" w:sz="4" w:space="0" w:color="000000"/>
            </w:tcBorders>
          </w:tcPr>
          <w:p w:rsidR="00FD1EB8" w:rsidRDefault="00FD1EB8" w:rsidP="00FD1EB8">
            <w:pPr>
              <w:spacing w:after="0" w:line="259" w:lineRule="auto"/>
              <w:ind w:left="0" w:firstLine="0"/>
              <w:jc w:val="left"/>
            </w:pPr>
            <w:r>
              <w:rPr>
                <w:rFonts w:ascii="Arial" w:eastAsia="Arial" w:hAnsi="Arial" w:cs="Arial"/>
                <w:sz w:val="16"/>
              </w:rPr>
              <w:t>21. Awards of Trophies and Similar Items.</w:t>
            </w:r>
          </w:p>
        </w:tc>
        <w:tc>
          <w:tcPr>
            <w:tcW w:w="153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160" w:line="259" w:lineRule="auto"/>
              <w:ind w:left="0" w:firstLine="0"/>
              <w:jc w:val="left"/>
            </w:pPr>
          </w:p>
        </w:tc>
        <w:tc>
          <w:tcPr>
            <w:tcW w:w="126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160" w:line="259" w:lineRule="auto"/>
              <w:ind w:left="0" w:firstLine="0"/>
              <w:jc w:val="left"/>
            </w:pPr>
          </w:p>
        </w:tc>
        <w:tc>
          <w:tcPr>
            <w:tcW w:w="1890" w:type="dxa"/>
            <w:tcBorders>
              <w:top w:val="single" w:sz="4" w:space="0" w:color="000000"/>
              <w:left w:val="single" w:sz="4" w:space="0" w:color="000000"/>
              <w:bottom w:val="single" w:sz="4" w:space="0" w:color="000000"/>
              <w:right w:val="nil"/>
            </w:tcBorders>
          </w:tcPr>
          <w:p w:rsidR="00FD1EB8" w:rsidRDefault="00FD1EB8" w:rsidP="00FD1EB8">
            <w:pPr>
              <w:spacing w:after="160" w:line="259" w:lineRule="auto"/>
              <w:ind w:left="0" w:firstLine="0"/>
              <w:jc w:val="left"/>
            </w:pPr>
          </w:p>
        </w:tc>
      </w:tr>
      <w:tr w:rsidR="00FD1EB8" w:rsidTr="00FD1EB8">
        <w:trPr>
          <w:trHeight w:val="840"/>
        </w:trPr>
        <w:tc>
          <w:tcPr>
            <w:tcW w:w="3420" w:type="dxa"/>
            <w:tcBorders>
              <w:top w:val="single" w:sz="4" w:space="0" w:color="000000"/>
              <w:left w:val="nil"/>
              <w:bottom w:val="single" w:sz="4" w:space="0" w:color="000000"/>
              <w:right w:val="single" w:sz="4" w:space="0" w:color="000000"/>
            </w:tcBorders>
          </w:tcPr>
          <w:p w:rsidR="00FD1EB8" w:rsidRDefault="00FD1EB8" w:rsidP="00FD1EB8">
            <w:pPr>
              <w:spacing w:after="0" w:line="259" w:lineRule="auto"/>
              <w:ind w:left="0" w:firstLine="0"/>
            </w:pPr>
            <w:r>
              <w:rPr>
                <w:rFonts w:ascii="Arial" w:eastAsia="Arial" w:hAnsi="Arial" w:cs="Arial"/>
                <w:sz w:val="16"/>
              </w:rPr>
              <w:t>a. Costs of trophies, plaques, and similar items that recognize the accomplishments of Soldiers in athletic and intramural competitions (see chap 5 and AR 600–8–22).</w:t>
            </w:r>
          </w:p>
        </w:tc>
        <w:tc>
          <w:tcPr>
            <w:tcW w:w="153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Authorized</w:t>
            </w:r>
          </w:p>
        </w:tc>
        <w:tc>
          <w:tcPr>
            <w:tcW w:w="126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Not Authorized</w:t>
            </w:r>
          </w:p>
        </w:tc>
        <w:tc>
          <w:tcPr>
            <w:tcW w:w="1890" w:type="dxa"/>
            <w:tcBorders>
              <w:top w:val="single" w:sz="4" w:space="0" w:color="000000"/>
              <w:left w:val="single" w:sz="4" w:space="0" w:color="000000"/>
              <w:bottom w:val="single" w:sz="4" w:space="0" w:color="000000"/>
              <w:right w:val="nil"/>
            </w:tcBorders>
          </w:tcPr>
          <w:p w:rsidR="00FD1EB8" w:rsidRDefault="00FD1EB8" w:rsidP="00FD1EB8">
            <w:pPr>
              <w:spacing w:after="0" w:line="259" w:lineRule="auto"/>
              <w:ind w:left="60" w:firstLine="0"/>
              <w:jc w:val="left"/>
            </w:pPr>
            <w:r>
              <w:rPr>
                <w:rFonts w:ascii="Arial" w:eastAsia="Arial" w:hAnsi="Arial" w:cs="Arial"/>
                <w:sz w:val="16"/>
              </w:rPr>
              <w:t>Authorized</w:t>
            </w:r>
          </w:p>
        </w:tc>
      </w:tr>
      <w:tr w:rsidR="00FD1EB8" w:rsidTr="00FD1EB8">
        <w:trPr>
          <w:trHeight w:val="1020"/>
        </w:trPr>
        <w:tc>
          <w:tcPr>
            <w:tcW w:w="3420" w:type="dxa"/>
            <w:tcBorders>
              <w:top w:val="single" w:sz="4" w:space="0" w:color="000000"/>
              <w:left w:val="nil"/>
              <w:bottom w:val="single" w:sz="4" w:space="0" w:color="000000"/>
              <w:right w:val="single" w:sz="4" w:space="0" w:color="000000"/>
            </w:tcBorders>
          </w:tcPr>
          <w:p w:rsidR="00FD1EB8" w:rsidRDefault="00FD1EB8" w:rsidP="00FD1EB8">
            <w:pPr>
              <w:spacing w:after="0" w:line="259" w:lineRule="auto"/>
              <w:ind w:left="0" w:firstLine="0"/>
            </w:pPr>
            <w:r>
              <w:rPr>
                <w:rFonts w:ascii="Arial" w:eastAsia="Arial" w:hAnsi="Arial" w:cs="Arial"/>
                <w:sz w:val="16"/>
              </w:rPr>
              <w:t>b. Costs of plaques, trophies, and other appropriate items acknowledging participation and/or competition in MWR contests, youth sports programs, and other MWR program competitions accomplished by authorized MWR patrons.</w:t>
            </w:r>
          </w:p>
        </w:tc>
        <w:tc>
          <w:tcPr>
            <w:tcW w:w="153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Authorized</w:t>
            </w:r>
          </w:p>
        </w:tc>
        <w:tc>
          <w:tcPr>
            <w:tcW w:w="144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Authorized</w:t>
            </w:r>
          </w:p>
        </w:tc>
        <w:tc>
          <w:tcPr>
            <w:tcW w:w="1260" w:type="dxa"/>
            <w:tcBorders>
              <w:top w:val="single" w:sz="4" w:space="0" w:color="000000"/>
              <w:left w:val="single" w:sz="4" w:space="0" w:color="000000"/>
              <w:bottom w:val="single" w:sz="4" w:space="0" w:color="000000"/>
              <w:right w:val="single" w:sz="4" w:space="0" w:color="000000"/>
            </w:tcBorders>
          </w:tcPr>
          <w:p w:rsidR="00FD1EB8" w:rsidRDefault="00FD1EB8" w:rsidP="00FD1EB8">
            <w:pPr>
              <w:spacing w:after="0" w:line="259" w:lineRule="auto"/>
              <w:ind w:left="60" w:firstLine="0"/>
              <w:jc w:val="left"/>
            </w:pPr>
            <w:r>
              <w:rPr>
                <w:rFonts w:ascii="Arial" w:eastAsia="Arial" w:hAnsi="Arial" w:cs="Arial"/>
                <w:sz w:val="16"/>
              </w:rPr>
              <w:t>Not Authorized</w:t>
            </w:r>
          </w:p>
        </w:tc>
        <w:tc>
          <w:tcPr>
            <w:tcW w:w="1890" w:type="dxa"/>
            <w:tcBorders>
              <w:top w:val="single" w:sz="4" w:space="0" w:color="000000"/>
              <w:left w:val="single" w:sz="4" w:space="0" w:color="000000"/>
              <w:bottom w:val="single" w:sz="4" w:space="0" w:color="000000"/>
              <w:right w:val="nil"/>
            </w:tcBorders>
          </w:tcPr>
          <w:p w:rsidR="00FD1EB8" w:rsidRDefault="00FD1EB8" w:rsidP="00FD1EB8">
            <w:pPr>
              <w:spacing w:after="0" w:line="259" w:lineRule="auto"/>
              <w:ind w:left="60" w:firstLine="0"/>
              <w:jc w:val="left"/>
            </w:pPr>
            <w:r>
              <w:rPr>
                <w:rFonts w:ascii="Arial" w:eastAsia="Arial" w:hAnsi="Arial" w:cs="Arial"/>
                <w:sz w:val="16"/>
              </w:rPr>
              <w:t>Authorized</w:t>
            </w:r>
          </w:p>
        </w:tc>
      </w:tr>
    </w:tbl>
    <w:p w:rsidR="00FD1EB8" w:rsidRDefault="00FD1EB8">
      <w:pPr>
        <w:spacing w:after="22" w:line="270" w:lineRule="auto"/>
        <w:ind w:left="-5"/>
        <w:rPr>
          <w:rFonts w:ascii="Arial" w:eastAsia="Arial" w:hAnsi="Arial" w:cs="Arial"/>
          <w:b/>
          <w:sz w:val="14"/>
        </w:rPr>
      </w:pPr>
    </w:p>
    <w:p w:rsidR="00FD1EB8" w:rsidRDefault="00FD1EB8">
      <w:pPr>
        <w:spacing w:after="22" w:line="270" w:lineRule="auto"/>
        <w:ind w:left="-5"/>
        <w:rPr>
          <w:rFonts w:ascii="Arial" w:eastAsia="Arial" w:hAnsi="Arial" w:cs="Arial"/>
          <w:b/>
          <w:sz w:val="14"/>
        </w:rPr>
      </w:pPr>
    </w:p>
    <w:p w:rsidR="00FD1EB8" w:rsidRDefault="00FD1EB8">
      <w:pPr>
        <w:spacing w:after="22" w:line="270" w:lineRule="auto"/>
        <w:ind w:left="-5"/>
        <w:rPr>
          <w:rFonts w:ascii="Arial" w:eastAsia="Arial" w:hAnsi="Arial" w:cs="Arial"/>
          <w:b/>
          <w:sz w:val="14"/>
        </w:rPr>
      </w:pPr>
    </w:p>
    <w:p w:rsidR="00FD1EB8" w:rsidRDefault="00FD1EB8">
      <w:pPr>
        <w:spacing w:after="22" w:line="270" w:lineRule="auto"/>
        <w:ind w:left="-5"/>
        <w:rPr>
          <w:rFonts w:ascii="Arial" w:eastAsia="Arial" w:hAnsi="Arial" w:cs="Arial"/>
          <w:b/>
          <w:sz w:val="14"/>
        </w:rPr>
      </w:pPr>
    </w:p>
    <w:p w:rsidR="00FD1EB8" w:rsidRDefault="00FD1EB8">
      <w:pPr>
        <w:spacing w:after="22" w:line="270" w:lineRule="auto"/>
        <w:ind w:left="-5"/>
        <w:rPr>
          <w:rFonts w:ascii="Arial" w:eastAsia="Arial" w:hAnsi="Arial" w:cs="Arial"/>
          <w:b/>
          <w:sz w:val="14"/>
        </w:rPr>
      </w:pPr>
    </w:p>
    <w:p w:rsidR="00FD1EB8" w:rsidRDefault="00FD1EB8">
      <w:pPr>
        <w:spacing w:after="22" w:line="270" w:lineRule="auto"/>
        <w:ind w:left="-5"/>
        <w:rPr>
          <w:rFonts w:ascii="Arial" w:eastAsia="Arial" w:hAnsi="Arial" w:cs="Arial"/>
          <w:b/>
          <w:sz w:val="14"/>
        </w:rPr>
      </w:pPr>
    </w:p>
    <w:p w:rsidR="0052615C" w:rsidRDefault="00CD0312">
      <w:pPr>
        <w:spacing w:after="22" w:line="270" w:lineRule="auto"/>
        <w:ind w:left="-5"/>
      </w:pPr>
      <w:r w:rsidRPr="00CD0312">
        <w:rPr>
          <w:rFonts w:ascii="Arial" w:eastAsia="Arial" w:hAnsi="Arial" w:cs="Arial"/>
          <w:b/>
          <w:sz w:val="14"/>
        </w:rPr>
        <w:lastRenderedPageBreak/>
        <w:t>Notes</w:t>
      </w:r>
      <w:r>
        <w:rPr>
          <w:rFonts w:ascii="Arial" w:eastAsia="Arial" w:hAnsi="Arial" w:cs="Arial"/>
          <w:sz w:val="14"/>
        </w:rPr>
        <w:t>:</w:t>
      </w:r>
    </w:p>
    <w:p w:rsidR="0052615C" w:rsidRDefault="00CD0312" w:rsidP="00D570F7">
      <w:pPr>
        <w:numPr>
          <w:ilvl w:val="0"/>
          <w:numId w:val="1"/>
        </w:numPr>
        <w:spacing w:after="22" w:line="270" w:lineRule="auto"/>
        <w:ind w:hanging="166"/>
      </w:pPr>
      <w:r>
        <w:rPr>
          <w:rFonts w:ascii="Arial" w:eastAsia="Arial" w:hAnsi="Arial" w:cs="Arial"/>
          <w:sz w:val="14"/>
        </w:rPr>
        <w:t>Military MWR and AAFES category C programs at remote and isolated locations (table 5–2, this regulation) are authorized funding under category B rules except golf course grounds maintenance. Category C programs at installations identified for closure under BRAC may receive APF support authorized for category B programs. APFs may finance costs that are a direct result of an approved BRAC action (see para 5–5</w:t>
      </w:r>
      <w:r>
        <w:rPr>
          <w:rFonts w:ascii="Arial" w:eastAsia="Arial" w:hAnsi="Arial" w:cs="Arial"/>
          <w:i/>
          <w:sz w:val="14"/>
        </w:rPr>
        <w:t>a</w:t>
      </w:r>
      <w:r>
        <w:rPr>
          <w:rFonts w:ascii="Arial" w:eastAsia="Arial" w:hAnsi="Arial" w:cs="Arial"/>
          <w:sz w:val="14"/>
        </w:rPr>
        <w:t>, this regulation). Military category C programs, including exchanges and supplemental mission NAFIs, at DOD-directed closing installations overseas may receive APF support authorized for category B programs (see para 5–5</w:t>
      </w:r>
      <w:r>
        <w:rPr>
          <w:rFonts w:ascii="Arial" w:eastAsia="Arial" w:hAnsi="Arial" w:cs="Arial"/>
          <w:i/>
          <w:sz w:val="14"/>
        </w:rPr>
        <w:t>b</w:t>
      </w:r>
      <w:r>
        <w:rPr>
          <w:rFonts w:ascii="Arial" w:eastAsia="Arial" w:hAnsi="Arial" w:cs="Arial"/>
          <w:sz w:val="14"/>
        </w:rPr>
        <w:t>, this regulation).</w:t>
      </w:r>
    </w:p>
    <w:p w:rsidR="0052615C" w:rsidRDefault="00CD0312" w:rsidP="00D570F7">
      <w:pPr>
        <w:numPr>
          <w:ilvl w:val="0"/>
          <w:numId w:val="1"/>
        </w:numPr>
        <w:spacing w:after="22" w:line="270" w:lineRule="auto"/>
        <w:ind w:hanging="166"/>
      </w:pPr>
      <w:r>
        <w:rPr>
          <w:rFonts w:ascii="Arial" w:eastAsia="Arial" w:hAnsi="Arial" w:cs="Arial"/>
          <w:sz w:val="14"/>
        </w:rPr>
        <w:t>On an installation designated under force protection condition Charlie or Delta by the Combatant Commander, Secretariat, or equivalent DOD civilian, Military MWR category C programs, excluding golf courses, golf course structures, cart storage buildings, maintenance sheds, and pro shops, are authorized APF support for civilian personnel with installation management and supervisory functions (excluding personnel directly and primarily involved in resale), utilities and rents, and custodial and janitorial services (see para 5–6, this regulation).</w:t>
      </w:r>
    </w:p>
    <w:p w:rsidR="0052615C" w:rsidRDefault="00CD0312" w:rsidP="00D570F7">
      <w:pPr>
        <w:numPr>
          <w:ilvl w:val="0"/>
          <w:numId w:val="1"/>
        </w:numPr>
        <w:spacing w:after="22" w:line="270" w:lineRule="auto"/>
        <w:ind w:hanging="166"/>
      </w:pPr>
      <w:r>
        <w:rPr>
          <w:rFonts w:ascii="Arial" w:eastAsia="Arial" w:hAnsi="Arial" w:cs="Arial"/>
          <w:sz w:val="14"/>
        </w:rPr>
        <w:t>The AFRC in Europe (Edelweiss Lodge and Resort) is only authorized utilities, sustainment, restoration, and modernization of real property and transportation of products made in the United States in accordance with 10 USC 2491a.</w:t>
      </w:r>
    </w:p>
    <w:p w:rsidR="0052615C" w:rsidRDefault="00CD0312" w:rsidP="00D570F7">
      <w:pPr>
        <w:numPr>
          <w:ilvl w:val="0"/>
          <w:numId w:val="1"/>
        </w:numPr>
        <w:spacing w:after="22" w:line="270" w:lineRule="auto"/>
        <w:ind w:hanging="166"/>
      </w:pPr>
      <w:r>
        <w:rPr>
          <w:rFonts w:ascii="Arial" w:eastAsia="Arial" w:hAnsi="Arial" w:cs="Arial"/>
          <w:sz w:val="14"/>
        </w:rPr>
        <w:t>AFRC lodging, food and beverage operations, and other resale programs are category C military MWR programs. Categories A and B individual programs and services, which are located in AFRC facilities, may receive APF support equal to their A and B categorization.</w:t>
      </w:r>
    </w:p>
    <w:p w:rsidR="0052615C" w:rsidRDefault="00CD0312" w:rsidP="00D570F7">
      <w:pPr>
        <w:numPr>
          <w:ilvl w:val="0"/>
          <w:numId w:val="1"/>
        </w:numPr>
        <w:spacing w:after="22" w:line="270" w:lineRule="auto"/>
        <w:ind w:hanging="166"/>
      </w:pPr>
      <w:r>
        <w:rPr>
          <w:rFonts w:ascii="Arial" w:eastAsia="Arial" w:hAnsi="Arial" w:cs="Arial"/>
          <w:sz w:val="14"/>
        </w:rPr>
        <w:t>Active duty military personnel performing ECECS are authorized in sufficient numbers for AAFES programs to provide a trained cadre to meet wartime and deployment requirements and to perform managerial functions.</w:t>
      </w:r>
    </w:p>
    <w:p w:rsidR="0052615C" w:rsidRDefault="00CD0312" w:rsidP="00D570F7">
      <w:pPr>
        <w:numPr>
          <w:ilvl w:val="0"/>
          <w:numId w:val="1"/>
        </w:numPr>
        <w:spacing w:after="52" w:line="270" w:lineRule="auto"/>
        <w:ind w:hanging="166"/>
      </w:pPr>
      <w:r>
        <w:rPr>
          <w:rFonts w:ascii="Arial" w:eastAsia="Arial" w:hAnsi="Arial" w:cs="Arial"/>
          <w:sz w:val="14"/>
        </w:rPr>
        <w:t>Enlisted personnel may be employed during non-duty hours by NAFIs as part-time NAF-paid employees.</w:t>
      </w:r>
    </w:p>
    <w:p w:rsidR="0052615C" w:rsidRDefault="00CD0312" w:rsidP="00D570F7">
      <w:pPr>
        <w:numPr>
          <w:ilvl w:val="0"/>
          <w:numId w:val="1"/>
        </w:numPr>
        <w:spacing w:after="22" w:line="270" w:lineRule="auto"/>
        <w:ind w:hanging="166"/>
      </w:pPr>
      <w:r>
        <w:rPr>
          <w:rFonts w:ascii="Arial" w:eastAsia="Arial" w:hAnsi="Arial" w:cs="Arial"/>
          <w:sz w:val="14"/>
        </w:rPr>
        <w:t>Authorized for AAFES programs for funding of civilian personnel in sufficient number to provide a trained cadre to perform ECECS and managerial functions to meet exchange wartime deployment requirements in support of contingency, humanitarian, and peacekeeping operations. Permanent assignment utilization and the assignment of additional or collateral duties in lieu of military positions are authorized in accordance with this table (para 1) and footnote 5, above. Where NAF civilian positions are utilized, APF support is authorized for NAF expenditures incurred for compensation and benefits, travel of personnel, transportation of household goods, and education and training.</w:t>
      </w:r>
    </w:p>
    <w:p w:rsidR="0052615C" w:rsidRDefault="00CD0312" w:rsidP="00D570F7">
      <w:pPr>
        <w:numPr>
          <w:ilvl w:val="0"/>
          <w:numId w:val="1"/>
        </w:numPr>
        <w:spacing w:after="22" w:line="270" w:lineRule="auto"/>
        <w:ind w:hanging="166"/>
      </w:pPr>
      <w:r>
        <w:rPr>
          <w:rFonts w:ascii="Arial" w:eastAsia="Arial" w:hAnsi="Arial" w:cs="Arial"/>
          <w:sz w:val="14"/>
        </w:rPr>
        <w:t>APF will be used to cover the expenses of transporting AAFES supplies and products to destinations outside CONUS in accordance with 10 USC 2643 and DODD 4500.9E.</w:t>
      </w:r>
    </w:p>
    <w:p w:rsidR="0052615C" w:rsidRDefault="00CD0312" w:rsidP="00D570F7">
      <w:pPr>
        <w:numPr>
          <w:ilvl w:val="0"/>
          <w:numId w:val="1"/>
        </w:numPr>
        <w:spacing w:after="10" w:line="283" w:lineRule="auto"/>
        <w:ind w:hanging="166"/>
      </w:pPr>
      <w:r>
        <w:rPr>
          <w:rFonts w:ascii="Arial" w:eastAsia="Arial" w:hAnsi="Arial" w:cs="Arial"/>
          <w:sz w:val="14"/>
        </w:rPr>
        <w:t>Not authorized for golf courses or golf course structures other than golf club houses inside the United States except those designated by the Secretary of Defense as a remote and isolated location in accordance with 10 USC 2491a. Not authorized for cart storage buildings, maintenance sheds, and pro shops inside the United States even if part of golf club house.</w:t>
      </w:r>
    </w:p>
    <w:p w:rsidR="0052615C" w:rsidRDefault="00CD0312" w:rsidP="00D570F7">
      <w:pPr>
        <w:numPr>
          <w:ilvl w:val="0"/>
          <w:numId w:val="1"/>
        </w:numPr>
        <w:spacing w:after="22" w:line="270" w:lineRule="auto"/>
        <w:ind w:hanging="166"/>
      </w:pPr>
      <w:r>
        <w:rPr>
          <w:rFonts w:ascii="Arial" w:eastAsia="Arial" w:hAnsi="Arial" w:cs="Arial"/>
          <w:sz w:val="14"/>
        </w:rPr>
        <w:t>Rates charged will not include incremental or prorated share of overhaul, maintenance, and repair to utility systems or capital investments in the installation’s utility infrastructure systems, unless otherwise specified in an MOA, or ISSAs. See AR 420–41 pertaining to sales agreements and DPW reimbursable support.</w:t>
      </w:r>
    </w:p>
    <w:p w:rsidR="0052615C" w:rsidRDefault="00CD0312" w:rsidP="00D570F7">
      <w:pPr>
        <w:numPr>
          <w:ilvl w:val="0"/>
          <w:numId w:val="1"/>
        </w:numPr>
        <w:spacing w:after="52" w:line="270" w:lineRule="auto"/>
        <w:ind w:hanging="166"/>
      </w:pPr>
      <w:r>
        <w:rPr>
          <w:rFonts w:ascii="Arial" w:eastAsia="Arial" w:hAnsi="Arial" w:cs="Arial"/>
          <w:sz w:val="14"/>
        </w:rPr>
        <w:t>Authorized for AAFES when existing APF contracts may be used to purchase the items or services.</w:t>
      </w:r>
    </w:p>
    <w:p w:rsidR="0052615C" w:rsidRDefault="00CD0312" w:rsidP="00D570F7">
      <w:pPr>
        <w:numPr>
          <w:ilvl w:val="0"/>
          <w:numId w:val="1"/>
        </w:numPr>
        <w:spacing w:after="53" w:line="270" w:lineRule="auto"/>
        <w:ind w:hanging="166"/>
      </w:pPr>
      <w:r>
        <w:rPr>
          <w:rFonts w:ascii="Arial" w:eastAsia="Arial" w:hAnsi="Arial" w:cs="Arial"/>
          <w:sz w:val="14"/>
        </w:rPr>
        <w:t>Trash and garbage removal services are not authorized for AAFES activities in CONUS.</w:t>
      </w:r>
    </w:p>
    <w:p w:rsidR="0052615C" w:rsidRDefault="00CD0312" w:rsidP="00D570F7">
      <w:pPr>
        <w:numPr>
          <w:ilvl w:val="0"/>
          <w:numId w:val="1"/>
        </w:numPr>
        <w:spacing w:after="10" w:line="283" w:lineRule="auto"/>
        <w:ind w:hanging="166"/>
      </w:pPr>
      <w:r>
        <w:rPr>
          <w:rFonts w:ascii="Arial" w:eastAsia="Arial" w:hAnsi="Arial" w:cs="Arial"/>
          <w:sz w:val="14"/>
        </w:rPr>
        <w:t>APF must be used for all community facility construction related to the establishment, activation, or expansion of a military installation or relocation of facilities for the convenience of the Government; replacement of facilities denied by country-to-country agreements; restoration of facilities and improvements destroyed by acts of God, fire, or terrorism; antiterrorism/force protection measures required under DODI 2000.16; and to correct life safety and Americans with Disabilities Act (42 USC 12142) and force protection deficiencies. In the case of installation expansion, a major increase in authorized and assigned personnel strength over a short period of time is necessary before APF construction can be programmed. Such expansion must be the result of a mission change or influx of new units or systems. For example, a 25 percent increase in a two-year time span satisfies these criteria. In contrast, personnel increases resulting from an evolutionary expansion occurring over several years do not satisfy these criteria. NAFs will fund only those NAFI modernization/ construction (major and minor) projects when criteria for APF funding as indicated in appendix E is not satisfied.</w:t>
      </w:r>
    </w:p>
    <w:p w:rsidR="0052615C" w:rsidRDefault="00CD0312" w:rsidP="00D570F7">
      <w:pPr>
        <w:numPr>
          <w:ilvl w:val="0"/>
          <w:numId w:val="1"/>
        </w:numPr>
        <w:spacing w:after="22" w:line="270" w:lineRule="auto"/>
        <w:ind w:hanging="166"/>
      </w:pPr>
      <w:r>
        <w:rPr>
          <w:rFonts w:ascii="Arial" w:eastAsia="Arial" w:hAnsi="Arial" w:cs="Arial"/>
          <w:sz w:val="14"/>
        </w:rPr>
        <w:t>APFs will be used for site development costs, archeological and ammunition clearances, environmental assessment and remediation, water purification, demolition, excessive utility connections, and road services.</w:t>
      </w:r>
    </w:p>
    <w:p w:rsidR="0052615C" w:rsidRDefault="00CD0312" w:rsidP="00D570F7">
      <w:pPr>
        <w:numPr>
          <w:ilvl w:val="0"/>
          <w:numId w:val="1"/>
        </w:numPr>
        <w:spacing w:after="22" w:line="270" w:lineRule="auto"/>
        <w:ind w:hanging="166"/>
      </w:pPr>
      <w:r>
        <w:rPr>
          <w:rFonts w:ascii="Arial" w:eastAsia="Arial" w:hAnsi="Arial" w:cs="Arial"/>
          <w:sz w:val="14"/>
        </w:rPr>
        <w:t>Authorized for losses caused by acts of God; losses during wartime deployments and in support of contingency, humanitarian, and peacekeeping operations; and for equipment required to be in compliance with the Americans with Disabilities Act (42 USC 12142).</w:t>
      </w:r>
    </w:p>
    <w:p w:rsidR="0052615C" w:rsidRDefault="00CD0312" w:rsidP="00D570F7">
      <w:pPr>
        <w:numPr>
          <w:ilvl w:val="0"/>
          <w:numId w:val="1"/>
        </w:numPr>
        <w:spacing w:after="22" w:line="270" w:lineRule="auto"/>
        <w:ind w:hanging="166"/>
      </w:pPr>
      <w:r>
        <w:rPr>
          <w:rFonts w:ascii="Arial" w:eastAsia="Arial" w:hAnsi="Arial" w:cs="Arial"/>
          <w:sz w:val="14"/>
        </w:rPr>
        <w:t>APFs are authorized for military clothing and other APF funded items sold in AAFES on a cost-reimbursable basis.</w:t>
      </w:r>
    </w:p>
    <w:p w:rsidR="0052615C" w:rsidRDefault="0052615C" w:rsidP="00CD0312">
      <w:pPr>
        <w:pStyle w:val="Heading2"/>
        <w:spacing w:after="147"/>
        <w:ind w:left="0" w:firstLine="0"/>
      </w:pPr>
    </w:p>
    <w:sectPr w:rsidR="0052615C" w:rsidSect="00CD0312">
      <w:headerReference w:type="even" r:id="rId7"/>
      <w:headerReference w:type="default" r:id="rId8"/>
      <w:footerReference w:type="even" r:id="rId9"/>
      <w:footerReference w:type="default" r:id="rId10"/>
      <w:headerReference w:type="first" r:id="rId11"/>
      <w:footerReference w:type="first" r:id="rId12"/>
      <w:pgSz w:w="12240" w:h="15840"/>
      <w:pgMar w:top="1042" w:right="1440" w:bottom="1450" w:left="1040" w:header="720" w:footer="5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F7" w:rsidRDefault="00D570F7">
      <w:pPr>
        <w:spacing w:after="0" w:line="240" w:lineRule="auto"/>
      </w:pPr>
      <w:r>
        <w:separator/>
      </w:r>
    </w:p>
  </w:endnote>
  <w:endnote w:type="continuationSeparator" w:id="0">
    <w:p w:rsidR="00D570F7" w:rsidRDefault="00D5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12" w:rsidRDefault="00CD0312">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12" w:rsidRDefault="00CD0312">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12" w:rsidRDefault="00CD031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F7" w:rsidRDefault="00D570F7">
      <w:pPr>
        <w:spacing w:after="0" w:line="240" w:lineRule="auto"/>
      </w:pPr>
      <w:r>
        <w:separator/>
      </w:r>
    </w:p>
  </w:footnote>
  <w:footnote w:type="continuationSeparator" w:id="0">
    <w:p w:rsidR="00D570F7" w:rsidRDefault="00D5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12" w:rsidRDefault="00CD031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12" w:rsidRDefault="00CD031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12" w:rsidRDefault="00CD031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12C9B"/>
    <w:multiLevelType w:val="hybridMultilevel"/>
    <w:tmpl w:val="E7E4B568"/>
    <w:lvl w:ilvl="0" w:tplc="DBB4358C">
      <w:start w:val="1"/>
      <w:numFmt w:val="decimal"/>
      <w:lvlText w:val="%1"/>
      <w:lvlJc w:val="left"/>
      <w:pPr>
        <w:ind w:left="166"/>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1" w:tplc="B48A8574">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2" w:tplc="4D3ECD28">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3" w:tplc="33663702">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A5E013A2">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5" w:tplc="7F961CB2">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6" w:tplc="1832B058">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CD5CC3C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8" w:tplc="AE5223D4">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C"/>
    <w:rsid w:val="0052615C"/>
    <w:rsid w:val="00CD0312"/>
    <w:rsid w:val="00D570F7"/>
    <w:rsid w:val="00FD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B7751-6EF2-498E-9FBF-4327F9AB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73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untitled</vt:lpstr>
    </vt:vector>
  </TitlesOfParts>
  <Company>United States Army</Company>
  <LinksUpToDate>false</LinksUpToDate>
  <CharactersWithSpaces>31655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DoD Admin</dc:creator>
  <cp:keywords/>
  <cp:lastModifiedBy>DoD Admin</cp:lastModifiedBy>
  <cp:revision>2</cp:revision>
  <dcterms:created xsi:type="dcterms:W3CDTF">2019-01-22T19:59:00Z</dcterms:created>
  <dcterms:modified xsi:type="dcterms:W3CDTF">2019-01-22T19:59:00Z</dcterms:modified>
</cp:coreProperties>
</file>